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6CE" w:rsidRDefault="00792AD9">
      <w:pPr>
        <w:spacing w:after="12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>
            <wp:extent cx="710731" cy="710731"/>
            <wp:effectExtent l="0" t="0" r="0" b="0"/>
            <wp:docPr id="13" name="image1.png" descr="https://lh6.googleusercontent.com/RmF4lcFggD9UYFbLszHFln_uu-6wZFGniKFInwAZ7IruYU23LwosKP0LzLw3GRQFOc3X9rI2t7BQ8fyhmwin3r1K1KCjEGR_fIKdsM9q0ZD49sZO5F_zbfObcxJiOruJqagHGtVmOcEDQt0TLdfsRv-k7cbO24x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RmF4lcFggD9UYFbLszHFln_uu-6wZFGniKFInwAZ7IruYU23LwosKP0LzLw3GRQFOc3X9rI2t7BQ8fyhmwin3r1K1KCjEGR_fIKdsM9q0ZD49sZO5F_zbfObcxJiOruJqagHGtVmOcEDQt0TLdfsRv-k7cbO24x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0</wp:posOffset>
                </wp:positionV>
                <wp:extent cx="3457575" cy="809625"/>
                <wp:effectExtent l="0" t="0" r="0" b="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31500" y="3389475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E26CE" w:rsidRDefault="00792AD9">
                            <w:pPr>
                              <w:spacing w:after="0" w:line="240" w:lineRule="auto"/>
                              <w:ind w:left="-141" w:hanging="282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Ministério da Educação</w:t>
                            </w:r>
                          </w:p>
                          <w:p w:rsidR="001E26CE" w:rsidRDefault="00792AD9">
                            <w:pPr>
                              <w:spacing w:after="0" w:line="240" w:lineRule="auto"/>
                              <w:ind w:left="-141" w:hanging="282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Universidade Federal de Santa Maria</w:t>
                            </w:r>
                          </w:p>
                          <w:p w:rsidR="001E26CE" w:rsidRDefault="00792AD9">
                            <w:pPr>
                              <w:spacing w:after="0" w:line="240" w:lineRule="auto"/>
                              <w:ind w:left="-141" w:hanging="282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Pró-Reitoria</w:t>
                            </w:r>
                            <w:proofErr w:type="spellEnd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 xml:space="preserve"> de Gestão de Pessoas</w:t>
                            </w:r>
                          </w:p>
                          <w:p w:rsidR="001E26CE" w:rsidRDefault="00792AD9">
                            <w:pPr>
                              <w:spacing w:after="0" w:line="240" w:lineRule="auto"/>
                              <w:ind w:left="-141" w:hanging="282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Coordenadoria de Ingresso, Mobilidade e Desenvolvimento (CIMDE)</w:t>
                            </w:r>
                          </w:p>
                          <w:p w:rsidR="001E26CE" w:rsidRDefault="00792AD9">
                            <w:pPr>
                              <w:spacing w:after="0" w:line="240" w:lineRule="auto"/>
                              <w:ind w:left="-141" w:hanging="282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b/>
                                <w:color w:val="000000"/>
                                <w:sz w:val="18"/>
                              </w:rPr>
                              <w:t>Núcleo de Avaliação e Movimentação Funcional (NUMOV)</w:t>
                            </w:r>
                          </w:p>
                          <w:p w:rsidR="001E26CE" w:rsidRDefault="001E26CE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2" o:spid="_x0000_s1026" style="position:absolute;margin-left:63.75pt;margin-top:0;width:272.25pt;height:6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" stroked="f">
                <v:textbox inset="2.53958mm,1.2694mm,2.53958mm,1.2694mm">
                  <w:txbxContent>
                    <w:p w:rsidR="001E26CE" w:rsidRDefault="00792AD9">
                      <w:pPr>
                        <w:spacing w:after="0" w:line="240" w:lineRule="auto"/>
                        <w:ind w:left="-141" w:hanging="282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Ministério da Educação</w:t>
                      </w:r>
                    </w:p>
                    <w:p w:rsidR="001E26CE" w:rsidRDefault="00792AD9">
                      <w:pPr>
                        <w:spacing w:after="0" w:line="240" w:lineRule="auto"/>
                        <w:ind w:left="-141" w:hanging="282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Universidade Federal de Santa Maria</w:t>
                      </w:r>
                    </w:p>
                    <w:p w:rsidR="001E26CE" w:rsidRDefault="00792AD9">
                      <w:pPr>
                        <w:spacing w:after="0" w:line="240" w:lineRule="auto"/>
                        <w:ind w:left="-141" w:hanging="282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Pró-Reitoria</w:t>
                      </w:r>
                      <w:proofErr w:type="spellEnd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 xml:space="preserve"> de Gestão de Pessoas</w:t>
                      </w:r>
                    </w:p>
                    <w:p w:rsidR="001E26CE" w:rsidRDefault="00792AD9">
                      <w:pPr>
                        <w:spacing w:after="0" w:line="240" w:lineRule="auto"/>
                        <w:ind w:left="-141" w:hanging="282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Coordenadoria de Ingresso, Mobilidade e Desenvolvimento (CIMDE)</w:t>
                      </w:r>
                    </w:p>
                    <w:p w:rsidR="001E26CE" w:rsidRDefault="00792AD9">
                      <w:pPr>
                        <w:spacing w:after="0" w:line="240" w:lineRule="auto"/>
                        <w:ind w:left="-141" w:hanging="282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b/>
                          <w:color w:val="000000"/>
                          <w:sz w:val="18"/>
                        </w:rPr>
                        <w:t>Núcleo de Avaliação e Movimentação Funcional (NUMOV)</w:t>
                      </w:r>
                    </w:p>
                    <w:p w:rsidR="001E26CE" w:rsidRDefault="001E26CE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E26CE" w:rsidRDefault="00792AD9">
      <w:pPr>
        <w:spacing w:after="120" w:line="240" w:lineRule="auto"/>
        <w:ind w:left="142"/>
        <w:jc w:val="center"/>
        <w:rPr>
          <w:b/>
        </w:rPr>
      </w:pPr>
      <w:r>
        <w:rPr>
          <w:b/>
          <w:color w:val="000000"/>
        </w:rPr>
        <w:t>ANEXO III - ORIENTAÇÕ</w:t>
      </w:r>
      <w:r>
        <w:rPr>
          <w:b/>
        </w:rPr>
        <w:t>ES SOBRE OS DOCUMENTOS NECESSÁRIOS PARA INSTRUÇÃO DO PROCESSO</w:t>
      </w:r>
    </w:p>
    <w:p w:rsidR="001E26CE" w:rsidRDefault="00792AD9">
      <w:pPr>
        <w:spacing w:after="120" w:line="240" w:lineRule="auto"/>
        <w:ind w:left="142"/>
        <w:jc w:val="center"/>
      </w:pPr>
      <w:bookmarkStart w:id="1" w:name="_heading=h.30j0zll" w:colFirst="0" w:colLast="0"/>
      <w:bookmarkEnd w:id="1"/>
      <w:r>
        <w:rPr>
          <w:b/>
        </w:rPr>
        <w:t>EDITAL N. 34</w:t>
      </w:r>
      <w:bookmarkStart w:id="2" w:name="_GoBack"/>
      <w:bookmarkEnd w:id="2"/>
      <w:r>
        <w:rPr>
          <w:b/>
        </w:rPr>
        <w:t>/2025/PROGEP/UFSM</w:t>
      </w:r>
    </w:p>
    <w:p w:rsidR="001E26CE" w:rsidRDefault="00792AD9">
      <w:pPr>
        <w:spacing w:after="120" w:line="240" w:lineRule="auto"/>
        <w:jc w:val="center"/>
        <w:rPr>
          <w:b/>
        </w:rPr>
      </w:pPr>
      <w:r>
        <w:rPr>
          <w:b/>
        </w:rPr>
        <w:t>PROCESSO SELETIVO PARA REDISTRIBUIÇÃO DE SERVIDORES </w:t>
      </w:r>
      <w:proofErr w:type="spellStart"/>
      <w:r>
        <w:rPr>
          <w:b/>
        </w:rPr>
        <w:t>TAEs</w:t>
      </w:r>
      <w:proofErr w:type="spellEnd"/>
      <w:r>
        <w:rPr>
          <w:b/>
        </w:rPr>
        <w:t xml:space="preserve"> PARA A UFSM</w:t>
      </w:r>
    </w:p>
    <w:p w:rsidR="001E26CE" w:rsidRDefault="001E26CE">
      <w:pPr>
        <w:spacing w:after="120" w:line="240" w:lineRule="auto"/>
      </w:pPr>
    </w:p>
    <w:tbl>
      <w:tblPr>
        <w:tblStyle w:val="a1"/>
        <w:tblW w:w="973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232"/>
        <w:gridCol w:w="3504"/>
      </w:tblGrid>
      <w:tr w:rsidR="001E26CE">
        <w:trPr>
          <w:trHeight w:val="56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Documento a ser anexado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Tipo documental no PEN</w:t>
            </w:r>
          </w:p>
        </w:tc>
      </w:tr>
      <w:tr w:rsidR="001E26CE">
        <w:trPr>
          <w:trHeight w:val="56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</w:pPr>
            <w:r>
              <w:t>Anexo I – Ficha de inscrição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</w:pPr>
            <w:r>
              <w:t>023.14 Solicitação de redistribuição</w:t>
            </w:r>
          </w:p>
        </w:tc>
      </w:tr>
      <w:tr w:rsidR="001E26CE">
        <w:trPr>
          <w:trHeight w:val="56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</w:pPr>
            <w:r>
              <w:t>Anexo I – Declaração de concordância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</w:pPr>
            <w:r>
              <w:t>023.14 Solicitação de redistribuição</w:t>
            </w:r>
          </w:p>
        </w:tc>
      </w:tr>
      <w:tr w:rsidR="001E26CE">
        <w:trPr>
          <w:trHeight w:val="558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  <w:rPr>
                <w:color w:val="000000"/>
              </w:rPr>
            </w:pPr>
            <w:r>
              <w:t>Declaração do órgão de gestão de pessoas da instituição de origem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  <w:rPr>
                <w:color w:val="000000"/>
              </w:rPr>
            </w:pPr>
            <w:r>
              <w:t>010 Parecer de unidade administrativa</w:t>
            </w:r>
          </w:p>
        </w:tc>
      </w:tr>
      <w:tr w:rsidR="001E26CE">
        <w:trPr>
          <w:trHeight w:val="1759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</w:pPr>
            <w:r>
              <w:t>Declaração do(s) setor(es) competente(s), na instituição de origem, quanto à existência/inexistência de pendências referentes a afastamentos, comprovantes/justificativas para recebimento de diárias, taxas de inscrição, ou quaisquer outros débitos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</w:pPr>
            <w:r>
              <w:t>010 Parec</w:t>
            </w:r>
            <w:r>
              <w:t>er de unidade administrativa</w:t>
            </w:r>
          </w:p>
        </w:tc>
      </w:tr>
      <w:tr w:rsidR="001E26CE">
        <w:trPr>
          <w:trHeight w:val="182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</w:pPr>
            <w:r>
              <w:t>Última avaliação de desempenho realizada (Fichas e Parecer);</w:t>
            </w:r>
          </w:p>
          <w:p w:rsidR="001E26CE" w:rsidRDefault="00792AD9">
            <w:pPr>
              <w:spacing w:after="0" w:line="276" w:lineRule="auto"/>
              <w:jc w:val="center"/>
            </w:pPr>
            <w:r>
              <w:t>OU</w:t>
            </w:r>
          </w:p>
          <w:p w:rsidR="001E26CE" w:rsidRDefault="00792AD9">
            <w:pPr>
              <w:spacing w:after="0" w:line="276" w:lineRule="auto"/>
              <w:jc w:val="center"/>
            </w:pPr>
            <w:r>
              <w:t>Avaliações do estágio probatório (Fichas e Parecer)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023.03 Formulário de avaliação de desempenho de servidor</w:t>
            </w:r>
          </w:p>
          <w:p w:rsidR="001E26CE" w:rsidRDefault="00792AD9">
            <w:pPr>
              <w:spacing w:after="0" w:line="276" w:lineRule="auto"/>
              <w:jc w:val="center"/>
            </w:pPr>
            <w:r>
              <w:t>OU</w:t>
            </w:r>
          </w:p>
          <w:p w:rsidR="001E26CE" w:rsidRDefault="00792AD9">
            <w:pPr>
              <w:spacing w:after="0" w:line="276" w:lineRule="auto"/>
              <w:jc w:val="center"/>
            </w:pPr>
            <w:r>
              <w:rPr>
                <w:color w:val="000000"/>
              </w:rPr>
              <w:t>023.03 Ficha de avaliação de estágio probatório</w:t>
            </w:r>
          </w:p>
        </w:tc>
      </w:tr>
      <w:tr w:rsidR="001E26CE">
        <w:trPr>
          <w:trHeight w:val="109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</w:pPr>
            <w:r>
              <w:t>Cópia de documento oficial de identificação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</w:pPr>
            <w:r>
              <w:t>020.05 Documento de Identificação</w:t>
            </w:r>
          </w:p>
        </w:tc>
      </w:tr>
      <w:tr w:rsidR="001E26CE">
        <w:trPr>
          <w:trHeight w:val="136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</w:pPr>
            <w:r>
              <w:t>Anexo II - Tabela de pontuação dos critérios de avaliação, preenchida e acompanhada, no mesmo arquivo, de todos os devidos comprovantes</w:t>
            </w:r>
          </w:p>
          <w:p w:rsidR="001E26CE" w:rsidRDefault="00792AD9">
            <w:pPr>
              <w:spacing w:after="0" w:line="276" w:lineRule="auto"/>
              <w:jc w:val="center"/>
            </w:pPr>
            <w:r>
              <w:rPr>
                <w:sz w:val="21"/>
                <w:szCs w:val="21"/>
              </w:rPr>
              <w:t>(na ordem na qual seus pontos foram computados na Tabela).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</w:pPr>
            <w:r>
              <w:t>021.2 Planilha de pontuação de prova de seleção pública</w:t>
            </w:r>
          </w:p>
        </w:tc>
      </w:tr>
      <w:tr w:rsidR="001E26CE">
        <w:trPr>
          <w:trHeight w:val="136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</w:pPr>
            <w:r>
              <w:t>Declaração de ciência da instituição de exercício, no caso de servidor(a) que esteja cedido(a) ou em exercício provisório, quanto à solicitação de redistribuição por parte do servidor(a)</w:t>
            </w:r>
          </w:p>
          <w:p w:rsidR="001E26CE" w:rsidRDefault="00792AD9">
            <w:pPr>
              <w:spacing w:after="0" w:line="276" w:lineRule="auto"/>
              <w:jc w:val="center"/>
            </w:pPr>
            <w:r>
              <w:t>(se for o caso)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6CE" w:rsidRDefault="00792AD9">
            <w:pPr>
              <w:spacing w:after="0" w:line="276" w:lineRule="auto"/>
              <w:jc w:val="center"/>
            </w:pPr>
            <w:r>
              <w:t>010 Parecer de unidade administrativa</w:t>
            </w:r>
          </w:p>
        </w:tc>
      </w:tr>
    </w:tbl>
    <w:p w:rsidR="001E26CE" w:rsidRDefault="001E26CE">
      <w:pPr>
        <w:spacing w:after="120" w:line="240" w:lineRule="auto"/>
      </w:pPr>
    </w:p>
    <w:sectPr w:rsidR="001E26CE">
      <w:pgSz w:w="11906" w:h="16838"/>
      <w:pgMar w:top="1134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apfHumnst Dm B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CE"/>
    <w:rsid w:val="001E26CE"/>
    <w:rsid w:val="0079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D4DB"/>
  <w15:docId w15:val="{41998F68-ACBF-4033-AC9D-B655233B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9BFC5D7cQFmB51bt2nps1xOJoA==">CgMxLjAyCGguZ2pkZ3hzMgloLjMwajB6bGw4AHIhMUpYY0pJbFVOblBRUGZsaWdXUzFlTlhNRTZnWnBHYkYw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Ingresso Mobilidade e Desenvolvimento</dc:creator>
  <cp:lastModifiedBy>Coordenadoria Ingresso Mobilidade e Desenvolvimento</cp:lastModifiedBy>
  <cp:revision>3</cp:revision>
  <dcterms:created xsi:type="dcterms:W3CDTF">2023-05-26T19:30:00Z</dcterms:created>
  <dcterms:modified xsi:type="dcterms:W3CDTF">2025-05-16T16:57:00Z</dcterms:modified>
</cp:coreProperties>
</file>