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3D859" w14:textId="77777777" w:rsidR="001F3706" w:rsidRDefault="00EB40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PORTARIA NORMATIVA UFSM </w:t>
      </w:r>
      <w:bookmarkStart w:id="0" w:name="bookmark=id.gjdgxs" w:colFirst="0" w:colLast="0"/>
      <w:bookmarkEnd w:id="0"/>
      <w:r>
        <w:rPr>
          <w:rFonts w:ascii="Calibri" w:eastAsia="Calibri" w:hAnsi="Calibri" w:cs="Calibri"/>
          <w:color w:val="FF0000"/>
          <w:sz w:val="24"/>
          <w:szCs w:val="24"/>
        </w:rPr>
        <w:t xml:space="preserve">(deve ser utilizada a sigla da unidade emitente, seguida da sigla da unidade superior daquela autoridade, </w:t>
      </w:r>
      <w:bookmarkStart w:id="1" w:name="bookmark=id.30j0zll" w:colFirst="0" w:colLast="0"/>
      <w:bookmarkEnd w:id="1"/>
      <w:r>
        <w:rPr>
          <w:rFonts w:ascii="Calibri" w:eastAsia="Calibri" w:hAnsi="Calibri" w:cs="Calibri"/>
          <w:color w:val="FF0000"/>
          <w:sz w:val="24"/>
          <w:szCs w:val="24"/>
        </w:rPr>
        <w:t xml:space="preserve">se aplicável, e da sigla “UFSM”) </w:t>
      </w:r>
      <w:r>
        <w:rPr>
          <w:rFonts w:ascii="Calibri" w:eastAsia="Calibri" w:hAnsi="Calibri" w:cs="Calibri"/>
          <w:color w:val="000000"/>
          <w:sz w:val="24"/>
          <w:szCs w:val="24"/>
        </w:rPr>
        <w:t>N. 0XX, DE XX DE XXXXX DE 202X</w:t>
      </w:r>
    </w:p>
    <w:p w14:paraId="0A1FB80F" w14:textId="77777777" w:rsidR="001F3706" w:rsidRDefault="001F37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7DE4D650" w14:textId="77777777" w:rsidR="001F3706" w:rsidRDefault="00EB4031" w:rsidP="002332D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2550" w:left="5102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Estabelece/Define/Aprova </w:t>
      </w:r>
      <w:r>
        <w:rPr>
          <w:rFonts w:ascii="Calibri" w:eastAsia="Calibri" w:hAnsi="Calibri" w:cs="Calibri"/>
          <w:color w:val="FF0000"/>
          <w:sz w:val="24"/>
          <w:szCs w:val="24"/>
        </w:rPr>
        <w:t>....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no âmbito da Universidade Federal de Santa Maria (UFSM).</w:t>
      </w:r>
    </w:p>
    <w:p w14:paraId="4EFEA41D" w14:textId="77777777" w:rsidR="001F3706" w:rsidRDefault="001F37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bookmarkStart w:id="2" w:name="_heading=h.1fob9te" w:colFirst="0" w:colLast="0"/>
      <w:bookmarkEnd w:id="2"/>
    </w:p>
    <w:p w14:paraId="2EEDC6CC" w14:textId="77777777" w:rsidR="002332D5" w:rsidRDefault="002332D5" w:rsidP="002332D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REITOR DA UNIVERSIDADE FEDERAL DE SANTA MARIA, no uso de suas atribuições legais que lhe confere o art. 30 do Estatuto da Universidade Federal de Santa Maria com as adequações aprovadas pela Resolução UFSM n° 037, de 30 de novembro de 2010, aprovado pela Portaria n° 156, de 12 de março de 2014, e publicado no Diário Oficial da União em 13 de março de 2014, tendo em vista xxxxx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(A COPLAD incluirá neste campo a(s) normativas principais e/ou motivação para a criação do ato baseado no que foi listado no memorando de abertura do processo, conforme orientação do decreto 12.002/2024)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o que consta no Processo n° </w:t>
      </w:r>
      <w:r>
        <w:rPr>
          <w:rFonts w:ascii="Calibri" w:eastAsia="Calibri" w:hAnsi="Calibri" w:cs="Calibri"/>
          <w:color w:val="FF0000"/>
          <w:sz w:val="24"/>
          <w:szCs w:val="24"/>
        </w:rPr>
        <w:t>23081.XXXXXX/202X-XX</w:t>
      </w:r>
      <w:r>
        <w:rPr>
          <w:rFonts w:ascii="Calibri" w:eastAsia="Calibri" w:hAnsi="Calibri" w:cs="Calibri"/>
          <w:color w:val="000000"/>
          <w:sz w:val="24"/>
          <w:szCs w:val="24"/>
        </w:rPr>
        <w:t>, resolve:</w:t>
      </w:r>
    </w:p>
    <w:p w14:paraId="5CDAB8CA" w14:textId="77777777" w:rsidR="001F3706" w:rsidRDefault="001F370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4DF0090E" w14:textId="77777777" w:rsidR="001F3706" w:rsidRDefault="00EB40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Art. 1°  </w:t>
      </w:r>
      <w:r>
        <w:rPr>
          <w:rFonts w:ascii="Calibri" w:eastAsia="Calibri" w:hAnsi="Calibri" w:cs="Calibri"/>
          <w:color w:val="FF0000"/>
          <w:sz w:val="24"/>
          <w:szCs w:val="24"/>
        </w:rPr>
        <w:t>Estabelecer/Define/Aprovar .... no âmbito da Universidade Federal de Santa Maria (UFSM).</w:t>
      </w:r>
    </w:p>
    <w:p w14:paraId="0C98389A" w14:textId="77777777" w:rsidR="001F3706" w:rsidRDefault="00EB4031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536"/>
        </w:tabs>
        <w:spacing w:after="120" w:line="240" w:lineRule="auto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CRIAR CAPÍTULOS e Seções necessárias para a melhor redação</w:t>
      </w:r>
    </w:p>
    <w:p w14:paraId="46C02F9B" w14:textId="77777777" w:rsidR="001F3706" w:rsidRDefault="001F3706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536"/>
        </w:tabs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</w:p>
    <w:p w14:paraId="55EF27F9" w14:textId="77777777" w:rsidR="001F3706" w:rsidRPr="002332D5" w:rsidRDefault="00EB4031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  <w:lang w:val="en-US"/>
        </w:rPr>
      </w:pPr>
      <w:r w:rsidRPr="002332D5">
        <w:rPr>
          <w:rFonts w:ascii="Calibri" w:eastAsia="Calibri" w:hAnsi="Calibri" w:cs="Calibri"/>
          <w:sz w:val="24"/>
          <w:szCs w:val="24"/>
          <w:lang w:val="en-US"/>
        </w:rPr>
        <w:t xml:space="preserve">Art. 2°  </w:t>
      </w:r>
    </w:p>
    <w:p w14:paraId="52DD4D0E" w14:textId="77777777" w:rsidR="001F3706" w:rsidRPr="002332D5" w:rsidRDefault="00EB4031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  <w:lang w:val="en-US"/>
        </w:rPr>
      </w:pPr>
      <w:r w:rsidRPr="002332D5">
        <w:rPr>
          <w:rFonts w:ascii="Calibri" w:eastAsia="Calibri" w:hAnsi="Calibri" w:cs="Calibri"/>
          <w:sz w:val="24"/>
          <w:szCs w:val="24"/>
          <w:lang w:val="en-US"/>
        </w:rPr>
        <w:t>Art. 3°  Parágrafo</w:t>
      </w:r>
    </w:p>
    <w:p w14:paraId="0EE1E483" w14:textId="77777777" w:rsidR="001F3706" w:rsidRPr="002332D5" w:rsidRDefault="00EB4031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  <w:lang w:val="en-US"/>
        </w:rPr>
      </w:pPr>
      <w:r w:rsidRPr="002332D5">
        <w:rPr>
          <w:rFonts w:ascii="Calibri" w:eastAsia="Calibri" w:hAnsi="Calibri" w:cs="Calibri"/>
          <w:sz w:val="24"/>
          <w:szCs w:val="24"/>
          <w:lang w:val="en-US"/>
        </w:rPr>
        <w:t xml:space="preserve">Art. </w:t>
      </w:r>
      <w:r w:rsidRPr="002332D5">
        <w:rPr>
          <w:rFonts w:ascii="Calibri" w:eastAsia="Calibri" w:hAnsi="Calibri" w:cs="Calibri"/>
          <w:sz w:val="24"/>
          <w:szCs w:val="24"/>
          <w:highlight w:val="yellow"/>
          <w:lang w:val="en-US"/>
        </w:rPr>
        <w:t>XX</w:t>
      </w:r>
      <w:r w:rsidRPr="002332D5">
        <w:rPr>
          <w:rFonts w:ascii="Calibri" w:eastAsia="Calibri" w:hAnsi="Calibri" w:cs="Calibri"/>
          <w:sz w:val="24"/>
          <w:szCs w:val="24"/>
          <w:lang w:val="en-US"/>
        </w:rPr>
        <w:t xml:space="preserve">  </w:t>
      </w:r>
    </w:p>
    <w:p w14:paraId="0B082194" w14:textId="77777777" w:rsidR="001F3706" w:rsidRPr="002332D5" w:rsidRDefault="001F3706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  <w:lang w:val="en-US"/>
        </w:rPr>
      </w:pPr>
    </w:p>
    <w:p w14:paraId="51FCCFC8" w14:textId="77777777" w:rsidR="001F3706" w:rsidRPr="002332D5" w:rsidRDefault="00EB4031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  <w:lang w:val="en-US"/>
        </w:rPr>
      </w:pPr>
      <w:r w:rsidRPr="002332D5">
        <w:rPr>
          <w:rFonts w:ascii="Calibri" w:eastAsia="Calibri" w:hAnsi="Calibri" w:cs="Calibri"/>
          <w:sz w:val="24"/>
          <w:szCs w:val="24"/>
          <w:lang w:val="en-US"/>
        </w:rPr>
        <w:t>(…)</w:t>
      </w:r>
    </w:p>
    <w:p w14:paraId="6ABBFB27" w14:textId="77777777" w:rsidR="001F3706" w:rsidRDefault="00EB4031">
      <w:pPr>
        <w:shd w:val="clear" w:color="auto" w:fill="FFFFFF"/>
        <w:spacing w:after="120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 partir do 9° artigo remover ° e seguir numeração com ponto.)</w:t>
      </w:r>
    </w:p>
    <w:p w14:paraId="489EFCA8" w14:textId="77777777" w:rsidR="001F3706" w:rsidRDefault="00EB4031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 10.. </w:t>
      </w:r>
    </w:p>
    <w:p w14:paraId="164F8BAE" w14:textId="77777777" w:rsidR="001F3706" w:rsidRDefault="001F3706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50583022" w14:textId="77777777" w:rsidR="002332D5" w:rsidRDefault="002332D5" w:rsidP="002332D5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</w:t>
      </w:r>
      <w:r>
        <w:rPr>
          <w:rFonts w:ascii="Calibri" w:eastAsia="Calibri" w:hAnsi="Calibri" w:cs="Calibri"/>
          <w:color w:val="FF0000"/>
          <w:sz w:val="24"/>
          <w:szCs w:val="24"/>
        </w:rPr>
        <w:t>xx.</w:t>
      </w:r>
      <w:r>
        <w:rPr>
          <w:rFonts w:ascii="Calibri" w:eastAsia="Calibri" w:hAnsi="Calibri" w:cs="Calibri"/>
          <w:sz w:val="24"/>
          <w:szCs w:val="24"/>
        </w:rPr>
        <w:t xml:space="preserve">  Ficam alterados os .. (</w:t>
      </w:r>
      <w:r w:rsidRPr="00221007">
        <w:rPr>
          <w:rFonts w:ascii="Calibri" w:eastAsia="Calibri" w:hAnsi="Calibri" w:cs="Calibri"/>
          <w:color w:val="FF0000"/>
          <w:sz w:val="24"/>
          <w:szCs w:val="24"/>
        </w:rPr>
        <w:t xml:space="preserve">inserir alterações necessárias em outros atos, conforme instruções contidas no </w:t>
      </w:r>
      <w:r>
        <w:rPr>
          <w:rFonts w:ascii="Calibri" w:eastAsia="Calibri" w:hAnsi="Calibri" w:cs="Calibri"/>
          <w:color w:val="FF0000"/>
          <w:sz w:val="24"/>
          <w:szCs w:val="24"/>
        </w:rPr>
        <w:t>D</w:t>
      </w:r>
      <w:r w:rsidRPr="00221007">
        <w:rPr>
          <w:rFonts w:ascii="Calibri" w:eastAsia="Calibri" w:hAnsi="Calibri" w:cs="Calibri"/>
          <w:color w:val="FF0000"/>
          <w:sz w:val="24"/>
          <w:szCs w:val="24"/>
        </w:rPr>
        <w:t xml:space="preserve">ecreto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nº </w:t>
      </w:r>
      <w:r w:rsidRPr="00221007">
        <w:rPr>
          <w:rFonts w:ascii="Calibri" w:eastAsia="Calibri" w:hAnsi="Calibri" w:cs="Calibri"/>
          <w:color w:val="FF0000"/>
          <w:sz w:val="24"/>
          <w:szCs w:val="24"/>
        </w:rPr>
        <w:t>12.002/2024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623B5B4C" w14:textId="77777777" w:rsidR="002332D5" w:rsidRDefault="002332D5" w:rsidP="002332D5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bookmarkStart w:id="3" w:name="_heading=h.5xn3ku1d307s" w:colFirst="0" w:colLast="0"/>
      <w:bookmarkEnd w:id="3"/>
      <w:r>
        <w:rPr>
          <w:rFonts w:ascii="Calibri" w:eastAsia="Calibri" w:hAnsi="Calibri" w:cs="Calibri"/>
          <w:sz w:val="24"/>
          <w:szCs w:val="24"/>
        </w:rPr>
        <w:t xml:space="preserve">Art. </w:t>
      </w:r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r>
        <w:rPr>
          <w:rFonts w:ascii="Calibri" w:eastAsia="Calibri" w:hAnsi="Calibri" w:cs="Calibri"/>
          <w:sz w:val="24"/>
          <w:szCs w:val="24"/>
        </w:rPr>
        <w:t>.  Fica(m) revogado(s) os (</w:t>
      </w:r>
      <w:r w:rsidRPr="00221007">
        <w:rPr>
          <w:rFonts w:ascii="Calibri" w:eastAsia="Calibri" w:hAnsi="Calibri" w:cs="Calibri"/>
          <w:color w:val="FF0000"/>
          <w:sz w:val="24"/>
          <w:szCs w:val="24"/>
        </w:rPr>
        <w:t>inserir atos que serão revogados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1A2A4F60" w14:textId="189509A4" w:rsidR="002332D5" w:rsidRDefault="002332D5" w:rsidP="002332D5">
      <w:pPr>
        <w:shd w:val="clear" w:color="auto" w:fill="FFFFFF"/>
        <w:spacing w:after="120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(Arrolar todas as Portarias/Instruções Normativas e/ou Artigos/Parágrafos/Incisos/alíneas específicos de Portarias/Instruções Normativas, se for o caso, que devam ser revogados a partir da emissão desta Portaria).</w:t>
      </w:r>
    </w:p>
    <w:p w14:paraId="6433C467" w14:textId="77777777" w:rsidR="002332D5" w:rsidRDefault="002332D5" w:rsidP="002332D5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31029BE7" w14:textId="77777777" w:rsidR="002332D5" w:rsidRDefault="002332D5" w:rsidP="002332D5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bookmarkStart w:id="4" w:name="_heading=h.30j0zll" w:colFirst="0" w:colLast="0"/>
      <w:bookmarkEnd w:id="4"/>
      <w:r>
        <w:rPr>
          <w:rFonts w:ascii="Calibri" w:eastAsia="Calibri" w:hAnsi="Calibri" w:cs="Calibri"/>
          <w:sz w:val="24"/>
          <w:szCs w:val="24"/>
        </w:rPr>
        <w:t xml:space="preserve">Art. </w:t>
      </w:r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. A inobservância ao disposto nesta Resolução não constitui escusa válida para o descumprimento da norma nem resulta em sua invalidade. </w:t>
      </w:r>
    </w:p>
    <w:p w14:paraId="66F417AC" w14:textId="2F3C4505" w:rsidR="003D6FA6" w:rsidRDefault="003D6FA6" w:rsidP="003D6FA6">
      <w:pPr>
        <w:shd w:val="clear" w:color="auto" w:fill="FFFFFF"/>
        <w:ind w:leftChars="0" w:left="2" w:hanging="2"/>
        <w:rPr>
          <w:rFonts w:ascii="Calibri" w:eastAsia="Calibri" w:hAnsi="Calibri" w:cs="Calibri"/>
          <w:color w:val="FF0000"/>
          <w:sz w:val="24"/>
          <w:szCs w:val="24"/>
        </w:rPr>
      </w:pPr>
      <w:bookmarkStart w:id="5" w:name="_heading=h.3znysh7" w:colFirst="0" w:colLast="0"/>
      <w:bookmarkStart w:id="6" w:name="_Hlk174611198"/>
      <w:bookmarkEnd w:id="5"/>
      <w:r>
        <w:rPr>
          <w:rFonts w:ascii="Calibri" w:eastAsia="Calibri" w:hAnsi="Calibri" w:cs="Calibri"/>
          <w:sz w:val="24"/>
          <w:szCs w:val="24"/>
        </w:rPr>
        <w:lastRenderedPageBreak/>
        <w:t xml:space="preserve">Art. </w:t>
      </w:r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. Esta </w:t>
      </w:r>
      <w:r w:rsidR="0086568D">
        <w:rPr>
          <w:rFonts w:ascii="Calibri" w:eastAsia="Calibri" w:hAnsi="Calibri" w:cs="Calibri"/>
          <w:sz w:val="24"/>
          <w:szCs w:val="24"/>
        </w:rPr>
        <w:t>Portaria</w:t>
      </w:r>
      <w:r w:rsidR="00896774">
        <w:rPr>
          <w:rFonts w:ascii="Calibri" w:eastAsia="Calibri" w:hAnsi="Calibri" w:cs="Calibri"/>
          <w:sz w:val="24"/>
          <w:szCs w:val="24"/>
        </w:rPr>
        <w:t xml:space="preserve"> Normativa</w:t>
      </w:r>
      <w:r>
        <w:rPr>
          <w:rFonts w:ascii="Calibri" w:eastAsia="Calibri" w:hAnsi="Calibri" w:cs="Calibri"/>
          <w:sz w:val="24"/>
          <w:szCs w:val="24"/>
        </w:rPr>
        <w:t xml:space="preserve"> entra em vigor na data de sua publicação (</w:t>
      </w:r>
      <w:r>
        <w:rPr>
          <w:rFonts w:ascii="Calibri" w:eastAsia="Calibri" w:hAnsi="Calibri" w:cs="Calibri"/>
          <w:color w:val="FF0000"/>
          <w:sz w:val="24"/>
          <w:szCs w:val="24"/>
        </w:rPr>
        <w:t>ou definir uma data específica</w:t>
      </w:r>
      <w:r>
        <w:rPr>
          <w:rFonts w:ascii="Calibri" w:eastAsia="Calibri" w:hAnsi="Calibri" w:cs="Calibri"/>
          <w:sz w:val="24"/>
          <w:szCs w:val="24"/>
        </w:rPr>
        <w:t>), de acordo com o que prevê o Decreto n° 12.002, de 22 de abril de 2024, art. 18, IV</w:t>
      </w:r>
      <w:r w:rsidR="00264D6E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(se houver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vacatio legis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- justificar motivo do período entre a data da assinatura e o início de sua vigência, conforme Decreto nº 12.002, Art. 17, Parágrafo Único).</w:t>
      </w:r>
      <w:bookmarkEnd w:id="6"/>
    </w:p>
    <w:p w14:paraId="6B85375F" w14:textId="77777777" w:rsidR="003D6FA6" w:rsidRDefault="003D6FA6" w:rsidP="003D6FA6">
      <w:pPr>
        <w:shd w:val="clear" w:color="auto" w:fill="FFFFFF"/>
        <w:ind w:leftChars="0" w:left="2" w:hanging="2"/>
        <w:rPr>
          <w:rFonts w:ascii="Calibri" w:eastAsia="Calibri" w:hAnsi="Calibri" w:cs="Calibri"/>
          <w:sz w:val="24"/>
          <w:szCs w:val="24"/>
        </w:rPr>
      </w:pPr>
    </w:p>
    <w:p w14:paraId="07B31E15" w14:textId="21148D21" w:rsidR="001F3706" w:rsidRDefault="008F27F4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r w:rsidRPr="008F27F4">
        <w:rPr>
          <w:rFonts w:ascii="Calibri" w:eastAsia="Calibri" w:hAnsi="Calibri" w:cs="Calibri"/>
          <w:sz w:val="24"/>
          <w:szCs w:val="24"/>
        </w:rPr>
        <w:t xml:space="preserve">Parágrafo único. Na ocorrência de modificações legislativas ou situações legais que afetem a validade desta </w:t>
      </w:r>
      <w:r w:rsidR="00D506C9">
        <w:rPr>
          <w:rFonts w:ascii="Calibri" w:eastAsia="Calibri" w:hAnsi="Calibri" w:cs="Calibri"/>
          <w:sz w:val="24"/>
          <w:szCs w:val="24"/>
        </w:rPr>
        <w:t>Portaria</w:t>
      </w:r>
      <w:r w:rsidRPr="008F27F4">
        <w:rPr>
          <w:rFonts w:ascii="Calibri" w:eastAsia="Calibri" w:hAnsi="Calibri" w:cs="Calibri"/>
          <w:sz w:val="24"/>
          <w:szCs w:val="24"/>
        </w:rPr>
        <w:t>, as novas disposições serão aplicadas imediatamente.</w:t>
      </w:r>
    </w:p>
    <w:p w14:paraId="7D95C5EB" w14:textId="77777777" w:rsidR="001F3706" w:rsidRDefault="001F3706">
      <w:pPr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75D6D4B5" w14:textId="77777777" w:rsidR="001F3706" w:rsidRDefault="00EB4031">
      <w:pPr>
        <w:tabs>
          <w:tab w:val="left" w:pos="4215"/>
        </w:tabs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4DAB2C33" w14:textId="77777777" w:rsidR="001F3706" w:rsidRDefault="00EB4031">
      <w:pPr>
        <w:spacing w:after="120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Luciano Schuch</w:t>
      </w:r>
    </w:p>
    <w:p w14:paraId="3ACB7187" w14:textId="22ED42A4" w:rsidR="001F3706" w:rsidRDefault="00EB4031">
      <w:pPr>
        <w:spacing w:after="120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Reitor</w:t>
      </w:r>
    </w:p>
    <w:p w14:paraId="032244CE" w14:textId="77777777" w:rsidR="003D6FA6" w:rsidRDefault="003D6FA6">
      <w:pPr>
        <w:spacing w:after="120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</w:p>
    <w:p w14:paraId="229460F3" w14:textId="77777777" w:rsidR="002332D5" w:rsidRDefault="002332D5" w:rsidP="002332D5">
      <w:pPr>
        <w:tabs>
          <w:tab w:val="left" w:pos="4215"/>
        </w:tabs>
        <w:spacing w:after="120"/>
        <w:ind w:leftChars="0" w:left="0" w:firstLineChars="0"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5067A6">
        <w:rPr>
          <w:rFonts w:ascii="Calibri" w:eastAsia="Calibri" w:hAnsi="Calibri" w:cs="Calibri"/>
          <w:b/>
          <w:sz w:val="24"/>
          <w:szCs w:val="24"/>
        </w:rPr>
        <w:t>INSTRUÇÕES GERAIS (REMOVER ESSE TEXTO DA MINUTA APÓS FINALIZAÇÃO):</w:t>
      </w:r>
    </w:p>
    <w:p w14:paraId="31581DF9" w14:textId="77777777" w:rsidR="002332D5" w:rsidRPr="005067A6" w:rsidRDefault="002332D5" w:rsidP="002332D5">
      <w:pPr>
        <w:tabs>
          <w:tab w:val="left" w:pos="4215"/>
        </w:tabs>
        <w:spacing w:after="120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1C82AF2D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</w:tabs>
        <w:ind w:left="0" w:hanging="2"/>
        <w:rPr>
          <w:rFonts w:ascii="Calibri" w:eastAsia="Calibri" w:hAnsi="Calibri" w:cs="Calibri"/>
          <w:sz w:val="24"/>
          <w:szCs w:val="24"/>
        </w:rPr>
      </w:pPr>
    </w:p>
    <w:p w14:paraId="5C872365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</w:tabs>
        <w:ind w:left="0" w:hanging="2"/>
        <w:rPr>
          <w:rFonts w:ascii="Calibri" w:eastAsia="Calibri" w:hAnsi="Calibri" w:cs="Calibri"/>
          <w:sz w:val="24"/>
          <w:szCs w:val="24"/>
        </w:rPr>
      </w:pPr>
      <w:r w:rsidRPr="005067A6">
        <w:rPr>
          <w:rFonts w:ascii="Calibri" w:eastAsia="Calibri" w:hAnsi="Calibri" w:cs="Calibri"/>
          <w:b/>
          <w:sz w:val="24"/>
          <w:szCs w:val="24"/>
        </w:rPr>
        <w:t xml:space="preserve">Excluir da formatação final da minuta as observações/orientações que estão entre parênteses e destacadas em </w:t>
      </w:r>
      <w:r w:rsidRPr="005067A6">
        <w:rPr>
          <w:rFonts w:ascii="Calibri" w:eastAsia="Calibri" w:hAnsi="Calibri" w:cs="Calibri"/>
          <w:b/>
          <w:color w:val="FF0000"/>
          <w:sz w:val="24"/>
          <w:szCs w:val="24"/>
        </w:rPr>
        <w:t>vermelho</w:t>
      </w:r>
      <w:r w:rsidRPr="005067A6">
        <w:rPr>
          <w:rFonts w:ascii="Calibri" w:eastAsia="Calibri" w:hAnsi="Calibri" w:cs="Calibri"/>
          <w:b/>
          <w:sz w:val="24"/>
          <w:szCs w:val="24"/>
        </w:rPr>
        <w:t xml:space="preserve"> ou </w:t>
      </w:r>
      <w:r w:rsidRPr="005067A6">
        <w:rPr>
          <w:rFonts w:ascii="Calibri" w:eastAsia="Calibri" w:hAnsi="Calibri" w:cs="Calibri"/>
          <w:b/>
          <w:color w:val="4472C4"/>
          <w:sz w:val="24"/>
          <w:szCs w:val="24"/>
        </w:rPr>
        <w:t xml:space="preserve">azul </w:t>
      </w:r>
      <w:r w:rsidRPr="005067A6">
        <w:rPr>
          <w:rFonts w:ascii="Calibri" w:eastAsia="Calibri" w:hAnsi="Calibri" w:cs="Calibri"/>
          <w:b/>
          <w:sz w:val="24"/>
          <w:szCs w:val="24"/>
        </w:rPr>
        <w:t>e o texto abaixo:</w:t>
      </w:r>
    </w:p>
    <w:p w14:paraId="4765AF8F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</w:tabs>
        <w:ind w:left="0" w:hanging="2"/>
        <w:rPr>
          <w:rFonts w:ascii="Calibri" w:eastAsia="Calibri" w:hAnsi="Calibri" w:cs="Calibri"/>
          <w:sz w:val="24"/>
          <w:szCs w:val="24"/>
        </w:rPr>
      </w:pPr>
    </w:p>
    <w:p w14:paraId="230CE0EF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libri" w:hAnsi="Calibri" w:cs="Calibri"/>
          <w:color w:val="222222"/>
          <w:sz w:val="24"/>
          <w:szCs w:val="24"/>
        </w:rPr>
      </w:pPr>
      <w:r w:rsidRPr="005067A6">
        <w:rPr>
          <w:rFonts w:ascii="Calibri" w:eastAsia="Calibri" w:hAnsi="Calibri" w:cs="Calibri"/>
          <w:b/>
          <w:sz w:val="24"/>
          <w:szCs w:val="24"/>
        </w:rPr>
        <w:t>Observar na formatação do texto</w:t>
      </w:r>
      <w:r w:rsidRPr="005067A6">
        <w:rPr>
          <w:rFonts w:ascii="Calibri" w:eastAsia="Calibri" w:hAnsi="Calibri" w:cs="Calibri"/>
          <w:b/>
          <w:color w:val="222222"/>
          <w:sz w:val="24"/>
          <w:szCs w:val="24"/>
        </w:rPr>
        <w:t xml:space="preserve">, conforme estabelece o </w:t>
      </w:r>
      <w:hyperlink r:id="rId8">
        <w:r w:rsidRPr="005067A6">
          <w:rPr>
            <w:rFonts w:ascii="Calibri" w:eastAsia="Calibri" w:hAnsi="Calibri" w:cs="Calibri"/>
            <w:b/>
            <w:color w:val="0563C1"/>
            <w:sz w:val="24"/>
            <w:szCs w:val="24"/>
            <w:u w:val="single"/>
          </w:rPr>
          <w:t>Decreto N. 12.002, de 22 de Abril de 2024</w:t>
        </w:r>
      </w:hyperlink>
      <w:r w:rsidRPr="005067A6">
        <w:rPr>
          <w:rFonts w:ascii="Calibri" w:eastAsia="Calibri" w:hAnsi="Calibri" w:cs="Calibri"/>
          <w:b/>
          <w:color w:val="222222"/>
          <w:sz w:val="24"/>
          <w:szCs w:val="24"/>
        </w:rPr>
        <w:t>, as seguintes regras:</w:t>
      </w:r>
    </w:p>
    <w:p w14:paraId="401DFE73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59B76282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6B4B022C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FORMATAÇÃO DO TEXTO (ART 12):</w:t>
      </w:r>
    </w:p>
    <w:p w14:paraId="379F2FDF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70FC486A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N</w:t>
      </w: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a formatação do texto do ato normativo, usa-se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(Art. 12, XXII)</w:t>
      </w: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1972F283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69CE438F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a) fonte Calibri, corpo doze;</w:t>
      </w:r>
    </w:p>
    <w:p w14:paraId="2902B917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b) margem lateral esquerda de dois centímetros de largura;</w:t>
      </w:r>
    </w:p>
    <w:p w14:paraId="68836FA9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c) margem lateral direita de um centímetro de largura;</w:t>
      </w:r>
    </w:p>
    <w:p w14:paraId="155F8B1A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d) recuo à esquerda de 2,5 cm (dois centímetros e cinco milímetros) nos textos que correspondem a alterações no corpo de outros atos normativos;</w:t>
      </w:r>
    </w:p>
    <w:p w14:paraId="0D681CB8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e) espaçamento simples entre linhas e de seis pontos após cada parágrafo; e</w:t>
      </w:r>
    </w:p>
    <w:p w14:paraId="6E228220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f) acréscimo de uma linha em branco:</w:t>
      </w:r>
    </w:p>
    <w:p w14:paraId="3CE70A2C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067E2044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1. antes e após a denominação de parte, livro, título, capítulo, seção ou subseção; e</w:t>
      </w:r>
    </w:p>
    <w:p w14:paraId="2FA881DB" w14:textId="4CC79305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2. após a epígrafe, a ementa, o preâmbulo e a ordem de execução;</w:t>
      </w:r>
    </w:p>
    <w:p w14:paraId="421152AD" w14:textId="10C1A1BE" w:rsidR="00ED541C" w:rsidRDefault="00ED541C" w:rsidP="00ED54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 A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rquivos eletrônicos dos atos normativos são configurados para o tamanho A4</w:t>
      </w:r>
      <w:r w:rsidRPr="005067A6">
        <w:rPr>
          <w:rFonts w:ascii="Calibri" w:eastAsia="Carlito" w:hAnsi="Calibri" w:cs="Calibri"/>
          <w:sz w:val="24"/>
          <w:szCs w:val="24"/>
        </w:rPr>
        <w:t>;</w:t>
      </w:r>
      <w:r>
        <w:rPr>
          <w:rFonts w:ascii="Calibri" w:eastAsia="Carlito" w:hAnsi="Calibri" w:cs="Calibri"/>
          <w:sz w:val="24"/>
          <w:szCs w:val="24"/>
        </w:rPr>
        <w:t xml:space="preserve"> (Art. 12, XXIV);</w:t>
      </w:r>
    </w:p>
    <w:p w14:paraId="1210F11F" w14:textId="77777777" w:rsidR="00ED541C" w:rsidRDefault="00ED541C" w:rsidP="00ED54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 A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 epígrafe (formada pelo título designativo da espécie normativa e pela data de assinatura) é grafada em letras MAIÚSCULAS, sem negrito, de forma centralizada; </w:t>
      </w:r>
      <w:r>
        <w:rPr>
          <w:rFonts w:ascii="Calibri" w:eastAsia="Carlito" w:hAnsi="Calibri" w:cs="Calibri"/>
          <w:sz w:val="24"/>
          <w:szCs w:val="24"/>
        </w:rPr>
        <w:t>(Art. 12, XXVI);</w:t>
      </w:r>
    </w:p>
    <w:p w14:paraId="0DB8C4E9" w14:textId="06CB524A" w:rsidR="00ED541C" w:rsidRDefault="00ED541C" w:rsidP="00ED54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sz w:val="24"/>
          <w:szCs w:val="24"/>
        </w:rPr>
      </w:pPr>
      <w:r w:rsidRPr="00ED541C"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rlito" w:hAnsi="Calibri" w:cs="Calibri"/>
          <w:color w:val="000000"/>
          <w:sz w:val="24"/>
          <w:szCs w:val="24"/>
        </w:rPr>
        <w:t>- A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 ementa tem alinhamento justificado, com recuo de nove centímetros à esquerda.</w:t>
      </w:r>
      <w:r w:rsidRPr="00221007">
        <w:rPr>
          <w:rFonts w:ascii="Calibri" w:eastAsia="Carlito" w:hAnsi="Calibri" w:cs="Calibri"/>
          <w:sz w:val="24"/>
          <w:szCs w:val="24"/>
        </w:rPr>
        <w:t xml:space="preserve"> </w:t>
      </w:r>
      <w:r>
        <w:rPr>
          <w:rFonts w:ascii="Calibri" w:eastAsia="Carlito" w:hAnsi="Calibri" w:cs="Calibri"/>
          <w:sz w:val="24"/>
          <w:szCs w:val="24"/>
        </w:rPr>
        <w:t>(Art. 12, XXVII);</w:t>
      </w:r>
    </w:p>
    <w:p w14:paraId="1933473E" w14:textId="3F37C41C" w:rsidR="00ED541C" w:rsidRDefault="00ED541C" w:rsidP="00ED54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lastRenderedPageBreak/>
        <w:t xml:space="preserve">- 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Poderá ser adotada a especificação temática do conteúdo de artigo ou de grupo de artigos, mediante denominação grafada em letras minúsculas e em negrito, alinhada à esquerda, sem numeração, posicionada imediatamente antes do dispositivo ou do grupo de dispositivos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12, XXVII, </w:t>
      </w:r>
      <w:r w:rsidRPr="00ED541C">
        <w:rPr>
          <w:rFonts w:ascii="Calibri" w:eastAsia="Carlito" w:hAnsi="Calibri" w:cs="Calibri"/>
          <w:color w:val="000000"/>
          <w:sz w:val="24"/>
          <w:szCs w:val="24"/>
        </w:rPr>
        <w:t>Parágrafo único</w:t>
      </w:r>
      <w:r>
        <w:rPr>
          <w:rFonts w:ascii="Calibri" w:eastAsia="Carlito" w:hAnsi="Calibri" w:cs="Calibri"/>
          <w:color w:val="000000"/>
          <w:sz w:val="24"/>
          <w:szCs w:val="24"/>
        </w:rPr>
        <w:t>)</w:t>
      </w:r>
      <w:r w:rsidRPr="00ED541C">
        <w:rPr>
          <w:rFonts w:ascii="Calibri" w:eastAsia="Carlito" w:hAnsi="Calibri" w:cs="Calibri"/>
          <w:color w:val="000000"/>
          <w:sz w:val="24"/>
          <w:szCs w:val="24"/>
        </w:rPr>
        <w:t xml:space="preserve">  </w:t>
      </w:r>
    </w:p>
    <w:p w14:paraId="6E8A8E64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FF0000"/>
          <w:sz w:val="24"/>
          <w:szCs w:val="24"/>
        </w:rPr>
        <w:t>N</w:t>
      </w:r>
      <w:r w:rsidRPr="005067A6">
        <w:rPr>
          <w:rFonts w:ascii="Calibri" w:eastAsia="Carlito" w:hAnsi="Calibri" w:cs="Calibri"/>
          <w:b/>
          <w:bCs/>
          <w:color w:val="FF0000"/>
          <w:sz w:val="24"/>
          <w:szCs w:val="24"/>
        </w:rPr>
        <w:t xml:space="preserve">o texto do ato normativo </w:t>
      </w:r>
      <w:r w:rsidRPr="005067A6">
        <w:rPr>
          <w:rFonts w:ascii="Calibri" w:eastAsia="Carlito" w:hAnsi="Calibri" w:cs="Calibri"/>
          <w:b/>
          <w:bCs/>
          <w:color w:val="FF0000"/>
          <w:sz w:val="24"/>
          <w:szCs w:val="24"/>
          <w:u w:val="single"/>
        </w:rPr>
        <w:t xml:space="preserve">não se </w:t>
      </w:r>
      <w:r w:rsidRPr="00221007">
        <w:rPr>
          <w:rFonts w:ascii="Calibri" w:eastAsia="Carlito" w:hAnsi="Calibri" w:cs="Calibri"/>
          <w:b/>
          <w:bCs/>
          <w:color w:val="FF0000"/>
          <w:sz w:val="24"/>
          <w:szCs w:val="24"/>
          <w:u w:val="single"/>
        </w:rPr>
        <w:t xml:space="preserve">usa </w:t>
      </w:r>
      <w:r w:rsidRPr="00221007">
        <w:rPr>
          <w:rFonts w:ascii="Calibri" w:eastAsia="Carlito" w:hAnsi="Calibri" w:cs="Calibri"/>
          <w:b/>
          <w:bCs/>
          <w:color w:val="FF0000"/>
          <w:sz w:val="24"/>
          <w:szCs w:val="24"/>
        </w:rPr>
        <w:t>(Art. 12, XXIII):</w:t>
      </w:r>
    </w:p>
    <w:p w14:paraId="54857861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a) texto sublinhado;</w:t>
      </w:r>
    </w:p>
    <w:p w14:paraId="1F680A5D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b) texto tachado;</w:t>
      </w:r>
    </w:p>
    <w:p w14:paraId="7562658D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c) cabeçalho;</w:t>
      </w:r>
    </w:p>
    <w:p w14:paraId="5ADED545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d) rodapé;</w:t>
      </w:r>
    </w:p>
    <w:p w14:paraId="31A8AC6E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e) texto colorido;</w:t>
      </w:r>
    </w:p>
    <w:p w14:paraId="2EEBD52C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f) campos com atualização automática; e</w:t>
      </w:r>
    </w:p>
    <w:p w14:paraId="285DD154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g) qualquer forma de caracteres ou símbolos não imprimíveis;</w:t>
      </w:r>
    </w:p>
    <w:p w14:paraId="52A9EDAA" w14:textId="28C9B273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 A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s palavras e as expressões em latim ou em língua estrangeira são grafadas em </w:t>
      </w:r>
      <w:r w:rsidRPr="005067A6">
        <w:rPr>
          <w:rFonts w:ascii="Calibri" w:eastAsia="Carlito" w:hAnsi="Calibri" w:cs="Calibri"/>
          <w:i/>
          <w:color w:val="000000"/>
          <w:sz w:val="24"/>
          <w:szCs w:val="24"/>
        </w:rPr>
        <w:t>itálico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;</w:t>
      </w:r>
      <w:r w:rsidRPr="00221007">
        <w:t xml:space="preserve"> 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(Art. 12, X</w:t>
      </w:r>
      <w:r>
        <w:rPr>
          <w:rFonts w:ascii="Calibri" w:eastAsia="Carlito" w:hAnsi="Calibri" w:cs="Calibri"/>
          <w:color w:val="000000"/>
          <w:sz w:val="24"/>
          <w:szCs w:val="24"/>
        </w:rPr>
        <w:t>XV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);</w:t>
      </w:r>
    </w:p>
    <w:p w14:paraId="5CCFB700" w14:textId="77777777" w:rsidR="00ED541C" w:rsidRPr="005067A6" w:rsidRDefault="00ED541C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6C076F2A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spacing w:before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ARTICULAÇÃO DO TEXTO (ART. 12):</w:t>
      </w:r>
    </w:p>
    <w:p w14:paraId="74409444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ARTIGO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(Art.)</w:t>
      </w:r>
    </w:p>
    <w:p w14:paraId="6C84F833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 ordinal até o nono artigo; e cardinal, acompanhada de ponto, a partir do décimo artigo;</w:t>
      </w:r>
    </w:p>
    <w:p w14:paraId="4432B456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ordinal até o nono artigo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9º)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 e cardinal, acompanhada de ponto, a partir do décimo artigo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10. )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;</w:t>
      </w:r>
    </w:p>
    <w:p w14:paraId="683D322A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 - o texto do artigo inicia-se com letra maiúscula e termina com ponto ou, nos casos em que se desdobrar em incisos, com dois-pontos</w:t>
      </w:r>
    </w:p>
    <w:p w14:paraId="0EBA56D1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1DA15670" w14:textId="77777777" w:rsidR="002332D5" w:rsidRPr="00221007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Art. 9º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··</w:t>
      </w:r>
    </w:p>
    <w:p w14:paraId="517DB73E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Art. 10.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··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</w:p>
    <w:p w14:paraId="5EEB93F9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PARÁGRAFOS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§)</w:t>
      </w:r>
    </w:p>
    <w:p w14:paraId="0E98981E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Indicados pelo símbolo “§”, seguido de numeração</w:t>
      </w:r>
    </w:p>
    <w:p w14:paraId="0F107684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ordinal até o nono artigo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9º) 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; e cardinal, acompanhada de ponto, a partir do décimo artigo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10. )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;</w:t>
      </w:r>
    </w:p>
    <w:p w14:paraId="059F619A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a numeração do artigo é separada do texto por dois espaços em branco, sem traços ou outros sinais</w:t>
      </w:r>
    </w:p>
    <w:p w14:paraId="4E6FF489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38051053" w14:textId="77777777" w:rsidR="002332D5" w:rsidRPr="00221007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221007">
        <w:rPr>
          <w:rFonts w:ascii="Calibri" w:eastAsia="Carlito" w:hAnsi="Calibri" w:cs="Calibri"/>
          <w:color w:val="000000"/>
          <w:sz w:val="24"/>
          <w:szCs w:val="24"/>
        </w:rPr>
        <w:t>§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9º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··</w:t>
      </w:r>
    </w:p>
    <w:p w14:paraId="355010DA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221007">
        <w:rPr>
          <w:rFonts w:ascii="Calibri" w:eastAsia="Carlito" w:hAnsi="Calibri" w:cs="Calibri"/>
          <w:color w:val="000000"/>
          <w:sz w:val="24"/>
          <w:szCs w:val="24"/>
        </w:rPr>
        <w:t>§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10.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··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</w:p>
    <w:p w14:paraId="5BA346B9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21DD04A5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INCISOS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 I, II, III, ..)</w:t>
      </w:r>
    </w:p>
    <w:p w14:paraId="3707F4D3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indicados por algarismos romanos seguidos de hífen</w:t>
      </w:r>
      <w:r>
        <w:rPr>
          <w:rFonts w:ascii="Calibri" w:eastAsia="Carlito" w:hAnsi="Calibri" w:cs="Calibri"/>
          <w:color w:val="000000"/>
          <w:sz w:val="24"/>
          <w:szCs w:val="24"/>
        </w:rPr>
        <w:t>;</w:t>
      </w:r>
    </w:p>
    <w:p w14:paraId="4748160C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separado do algarismo e do texto por um espaço em branco</w:t>
      </w:r>
      <w:r>
        <w:rPr>
          <w:rFonts w:ascii="Calibri" w:eastAsia="Carlito" w:hAnsi="Calibri" w:cs="Calibri"/>
          <w:color w:val="000000"/>
          <w:sz w:val="24"/>
          <w:szCs w:val="24"/>
        </w:rPr>
        <w:t>;</w:t>
      </w:r>
    </w:p>
    <w:p w14:paraId="3382AA92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lastRenderedPageBreak/>
        <w:t>- texto do inciso inicia-se com letra minúscula, exceto quando se tratar de nome próprio, e termina com ponto e vírgula; dois-pontos, quando se desdobrar em alíneas; ou ponto, caso seja o último;</w:t>
      </w:r>
    </w:p>
    <w:p w14:paraId="36D65F35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590F489F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I –</w:t>
      </w:r>
    </w:p>
    <w:p w14:paraId="3A61E9D5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II – </w:t>
      </w:r>
    </w:p>
    <w:p w14:paraId="595463B3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...</w:t>
      </w:r>
    </w:p>
    <w:p w14:paraId="1581A345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ALÍNEAS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 a), b), c), d), ...)</w:t>
      </w:r>
    </w:p>
    <w:p w14:paraId="29614E5B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texto do inciso inicia-se com letra minúscula, exceto quando se tratar de nome próprio, e termina com ponto e vírgula; dois-pontos, quando se desdobrar em alíneas; ou ponto, caso seja o último;</w:t>
      </w:r>
    </w:p>
    <w:p w14:paraId="1507CD0E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alínea desdobra-se em itens, que se desdobram em subitens, indicados por algarismos arábicos</w:t>
      </w:r>
    </w:p>
    <w:p w14:paraId="67525D50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5DD2ADFD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a)</w:t>
      </w:r>
    </w:p>
    <w:p w14:paraId="76699A46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b)</w:t>
      </w:r>
    </w:p>
    <w:p w14:paraId="4C5067B0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c)</w:t>
      </w:r>
    </w:p>
    <w:p w14:paraId="43A6B94F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...</w:t>
      </w:r>
    </w:p>
    <w:p w14:paraId="6E1FD487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56292E29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04DCC320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REDAÇÃO DOS ATOS (Art. 11)</w:t>
      </w:r>
    </w:p>
    <w:p w14:paraId="24364924" w14:textId="77777777" w:rsidR="002332D5" w:rsidRPr="007354E7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jc w:val="left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P</w:t>
      </w:r>
      <w:r w:rsidRPr="007354E7">
        <w:rPr>
          <w:rFonts w:ascii="Calibri" w:eastAsia="Carlito" w:hAnsi="Calibri" w:cs="Calibri"/>
          <w:b/>
          <w:bCs/>
          <w:color w:val="000000"/>
          <w:sz w:val="24"/>
          <w:szCs w:val="24"/>
        </w:rPr>
        <w:t>ARA OBTENÇÃO DA CLAREZA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(Art 11, I)</w:t>
      </w:r>
      <w:r w:rsidRPr="007354E7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51A0AB7D" w14:textId="77777777" w:rsidR="002332D5" w:rsidRPr="007354E7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a) 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empregar as palavras e as expressões em seu sentido comum, exceto quando a norma versar sobre assunto técnico, hipótese em que se poderá empregar a nomenclatura própria da área sobre a qual dispõe o ato normativo;</w:t>
      </w:r>
    </w:p>
    <w:p w14:paraId="1BDFCA35" w14:textId="77777777" w:rsidR="002332D5" w:rsidRPr="007354E7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7354E7">
        <w:rPr>
          <w:rFonts w:ascii="Calibri" w:eastAsia="Carlito" w:hAnsi="Calibri" w:cs="Calibri"/>
          <w:color w:val="000000"/>
          <w:sz w:val="24"/>
          <w:szCs w:val="24"/>
        </w:rPr>
        <w:t>b)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 xml:space="preserve"> usar frases curtas e concisas;</w:t>
      </w:r>
    </w:p>
    <w:p w14:paraId="735D0707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7354E7">
        <w:rPr>
          <w:rFonts w:ascii="Calibri" w:eastAsia="Carlito" w:hAnsi="Calibri" w:cs="Calibri"/>
          <w:color w:val="000000"/>
          <w:sz w:val="24"/>
          <w:szCs w:val="24"/>
        </w:rPr>
        <w:t xml:space="preserve">c) 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usar orações na ordem direta;</w:t>
      </w:r>
    </w:p>
    <w:p w14:paraId="52E38516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7D758C68" w14:textId="27AC50F2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jc w:val="left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P</w:t>
      </w:r>
      <w:r w:rsidRPr="007354E7">
        <w:rPr>
          <w:rFonts w:ascii="Calibri" w:eastAsia="Carlito" w:hAnsi="Calibri" w:cs="Calibri"/>
          <w:b/>
          <w:bCs/>
          <w:color w:val="000000"/>
          <w:sz w:val="24"/>
          <w:szCs w:val="24"/>
        </w:rPr>
        <w:t>ARA OBTENÇÃO DA PRECISÃO</w:t>
      </w:r>
      <w:r w:rsidR="00ED541C"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(Art 11, II)</w:t>
      </w:r>
      <w:r w:rsidRPr="007354E7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219875CF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70EC3BC5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Chars="0" w:left="0" w:firstLineChars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articular a linguagem mais adequada, comum ou técnica, à compreensão do objetivo, do conteúdo e do alcance do ato normativo;</w:t>
      </w:r>
    </w:p>
    <w:p w14:paraId="31BDEFE6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Chars="0" w:left="0" w:firstLineChars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respeitar as regras gramaticais e ortográficas da norma culta;</w:t>
      </w:r>
    </w:p>
    <w:p w14:paraId="5EA923CB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Chars="0" w:left="0" w:firstLineChars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evitar o emprego de sinonímia;</w:t>
      </w:r>
    </w:p>
    <w:p w14:paraId="19CF0967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Chars="0" w:left="0" w:firstLineChars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não usar palavra ou expressão que possa conferir ambiguidade, em língua estrangeira quando houver termo equivalente em língua portuguesa e não reconhecida pelo Vocabulário Ortográfico da Língua Portuguesa</w:t>
      </w:r>
    </w:p>
    <w:p w14:paraId="36A8620D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</w:t>
      </w:r>
    </w:p>
    <w:p w14:paraId="74C657F3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7828ED33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SIGLAS (Art 11, II, f) ):</w:t>
      </w:r>
    </w:p>
    <w:p w14:paraId="5520BB55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63BF84D1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70C0"/>
          <w:sz w:val="24"/>
          <w:szCs w:val="24"/>
        </w:rPr>
      </w:pPr>
      <w:r w:rsidRPr="00AA2FDD">
        <w:rPr>
          <w:rFonts w:ascii="Calibri" w:eastAsia="Carlito" w:hAnsi="Calibri" w:cs="Calibri"/>
          <w:b/>
          <w:bCs/>
          <w:color w:val="0070C0"/>
          <w:sz w:val="24"/>
          <w:szCs w:val="24"/>
        </w:rPr>
        <w:t>Quando usar:</w:t>
      </w:r>
    </w:p>
    <w:p w14:paraId="45573711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3DE86BA8" w14:textId="77777777" w:rsidR="002332D5" w:rsidRPr="007354E7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usar para designar entidades da administração pública indireta apenas se previstos em lei;</w:t>
      </w:r>
      <w:r>
        <w:rPr>
          <w:rFonts w:ascii="Calibri" w:eastAsia="Carlito" w:hAnsi="Calibri" w:cs="Calibri"/>
          <w:color w:val="000000"/>
          <w:sz w:val="24"/>
          <w:szCs w:val="24"/>
        </w:rPr>
        <w:t>-</w:t>
      </w:r>
    </w:p>
    <w:p w14:paraId="1876D5C3" w14:textId="77777777" w:rsidR="002332D5" w:rsidRPr="007354E7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usar para designar colegiado, política pública, projeto, programa ou sistema apenas se previstos em lei ou no ato normativo que os instituiu;</w:t>
      </w:r>
    </w:p>
    <w:p w14:paraId="21F3697E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1222BD79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FF0000"/>
          <w:sz w:val="24"/>
          <w:szCs w:val="24"/>
        </w:rPr>
      </w:pPr>
      <w:r w:rsidRPr="00AA2FDD">
        <w:rPr>
          <w:rFonts w:ascii="Calibri" w:eastAsia="Carlito" w:hAnsi="Calibri" w:cs="Calibri"/>
          <w:b/>
          <w:bCs/>
          <w:color w:val="FF0000"/>
          <w:sz w:val="24"/>
          <w:szCs w:val="24"/>
        </w:rPr>
        <w:lastRenderedPageBreak/>
        <w:t>Quando não usar:</w:t>
      </w:r>
    </w:p>
    <w:p w14:paraId="59CB955C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722DD26B" w14:textId="77777777" w:rsidR="002332D5" w:rsidRPr="007354E7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não usar para designar órgãos ou unidades da administração pública direta;</w:t>
      </w:r>
    </w:p>
    <w:p w14:paraId="62EE5791" w14:textId="77777777" w:rsidR="002332D5" w:rsidRPr="007354E7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 xml:space="preserve"> não usar para fazer referência a ato normativo;</w:t>
      </w:r>
    </w:p>
    <w:p w14:paraId="6CA249E3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 N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ão estabelecer novos usos para siglas ou acrônimos preexistentes</w:t>
      </w:r>
    </w:p>
    <w:p w14:paraId="28F97F1B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 N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a primeira menção, grafar o nome por extenso, seguido de travessão e da sigla ou do acrônimo</w:t>
      </w:r>
    </w:p>
    <w:p w14:paraId="068DE92E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0D37504C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1E102B22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UTILIZAÇÃO DO 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“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E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”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E 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“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OU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”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NO FINAL DA FRASE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(Art 11, II, g)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6D5381AE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37A2D13E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 xml:space="preserve"> usar no penúltimo inciso, alínea, item ou subitem:</w:t>
      </w:r>
    </w:p>
    <w:p w14:paraId="7C421A0D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a conjunção “e”, se a sequência de dispositivos for cumulativa ou enumerativa; ou</w:t>
      </w:r>
    </w:p>
    <w:p w14:paraId="0EEE5F75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a conjunção “ou”, se a sequência de dispositivos for alternativa;</w:t>
      </w:r>
    </w:p>
    <w:p w14:paraId="69D0D35C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0B4951AF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16CF5136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REMISSÃO DE ATOS NORMATIVOS 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(Art 11, II, l )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2A6B45A8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705C0AFB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Como fazer:</w:t>
      </w:r>
    </w:p>
    <w:p w14:paraId="161E2DEE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1ED4C8EC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AA2FDD">
        <w:rPr>
          <w:rFonts w:ascii="Calibri" w:eastAsia="Carlito" w:hAnsi="Calibri" w:cs="Calibri"/>
          <w:color w:val="000000"/>
          <w:sz w:val="24"/>
          <w:szCs w:val="24"/>
        </w:rPr>
        <w:t>- referir-se a unidades administrativas de forma completa na primeira menção;</w:t>
      </w:r>
    </w:p>
    <w:p w14:paraId="642CC7D2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 xml:space="preserve"> indicar, expressamente, o dispositivo objeto de remissão, por meio do emprego da abreviatura “art.”,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seguida do número correspondente, ordinal ou cardinal;</w:t>
      </w:r>
    </w:p>
    <w:p w14:paraId="24FAA513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com exceção dos códigos, não usar nomes próprios ou apelidos para se referir a atos normativos;</w:t>
      </w:r>
    </w:p>
    <w:p w14:paraId="3E9B7EF4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6E622131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Ex: </w:t>
      </w:r>
    </w:p>
    <w:p w14:paraId="45A04ABD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1ª citação: Lei 8.112 de 11 de Dezembro de 1990.</w:t>
      </w:r>
    </w:p>
    <w:p w14:paraId="31600AE7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2ª Citação: Lei 8.112 de 11 de Dezembro de 1990.</w:t>
      </w:r>
    </w:p>
    <w:p w14:paraId="4C8F1C61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3ª Citação: Lei 8.112 de 11 de Dezembro de 1990.</w:t>
      </w:r>
    </w:p>
    <w:p w14:paraId="294094A0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2D927A5E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A citação de artigos deve ser sempre do geral para o específico</w:t>
      </w:r>
    </w:p>
    <w:p w14:paraId="676D437C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65C2D5FE" w14:textId="77777777" w:rsidR="002332D5" w:rsidRP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Ex:  </w:t>
      </w: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>Art. 1, Caput, Inciso I, Alínea “a”</w:t>
      </w:r>
    </w:p>
    <w:p w14:paraId="7E986B54" w14:textId="77777777" w:rsidR="002332D5" w:rsidRP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385A7199" w14:textId="77777777" w:rsidR="002332D5" w:rsidRP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Art. 1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  <w:lang w:val="en-US"/>
        </w:rPr>
        <w:sym w:font="Wingdings" w:char="F0E0"/>
      </w: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  Caput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  <w:lang w:val="en-US"/>
        </w:rPr>
        <w:sym w:font="Wingdings" w:char="F0E0"/>
      </w: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  Inciso I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  <w:lang w:val="en-US"/>
        </w:rPr>
        <w:sym w:font="Wingdings" w:char="F0E0"/>
      </w: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 Alínea “a”</w:t>
      </w:r>
    </w:p>
    <w:p w14:paraId="00C4CCA2" w14:textId="77777777" w:rsidR="002332D5" w:rsidRP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18EB125C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b/>
          <w:bCs/>
          <w:color w:val="FF0000"/>
          <w:sz w:val="24"/>
          <w:szCs w:val="24"/>
        </w:rPr>
        <w:t>O que não fazer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:</w:t>
      </w:r>
    </w:p>
    <w:p w14:paraId="0D2C0D0C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6DFD381F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não usar expressões como “anterior”, “seguinte” ou equivalentes para fazer remissões a outros dispositivos;</w:t>
      </w:r>
    </w:p>
    <w:p w14:paraId="265EECA5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não fazer remissões desnecessárias a outros atos normativos;</w:t>
      </w:r>
    </w:p>
    <w:p w14:paraId="22A93D0D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não fazer remissões encadeadas;</w:t>
      </w:r>
    </w:p>
    <w:p w14:paraId="5197DDA9" w14:textId="01FCA936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não fazer remissões a atos normativos hierarquicamente inferiores</w:t>
      </w:r>
    </w:p>
    <w:p w14:paraId="54F43543" w14:textId="77777777" w:rsidR="00ED541C" w:rsidRPr="00615E20" w:rsidRDefault="00ED541C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4A1F703D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3321B7D1" w14:textId="0B93CEA3" w:rsidR="002332D5" w:rsidRPr="00ED541C" w:rsidRDefault="00ED541C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</w:pPr>
      <w:r w:rsidRPr="00ED541C"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  <w:t xml:space="preserve">ADEQUAÇÃO DE GÊNERO (Art. 11, </w:t>
      </w:r>
      <w:r w:rsidRPr="00ED541C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9º)</w:t>
      </w:r>
    </w:p>
    <w:p w14:paraId="4FE1625E" w14:textId="77777777" w:rsidR="00ED541C" w:rsidRPr="00615E20" w:rsidRDefault="00ED541C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2F9596BB" w14:textId="7F80CF0B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A denominação de cargo público ou função de confiança mencionada em ato normativo poderá ser flexionada conforme o gênero da pessoa que a ocupe no momento da proposição do ato normativo.</w:t>
      </w:r>
    </w:p>
    <w:p w14:paraId="18C45A8E" w14:textId="37AC3178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63F2A92D" w14:textId="6F51025B" w:rsidR="00ED541C" w:rsidRDefault="00ED541C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11D44330" w14:textId="73BF036A" w:rsidR="00ED541C" w:rsidRPr="00ED541C" w:rsidRDefault="00ED541C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</w:pPr>
      <w:r w:rsidRPr="00ED541C"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  <w:t xml:space="preserve">EXPRESSÃO “E/OU”  (Art. 11, </w:t>
      </w:r>
      <w:r w:rsidRPr="00ED541C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4º)</w:t>
      </w:r>
    </w:p>
    <w:p w14:paraId="1AB42B67" w14:textId="77777777" w:rsidR="00ED541C" w:rsidRPr="00615E20" w:rsidRDefault="00ED541C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3FD2AC2A" w14:textId="406AFD96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  <w:t xml:space="preserve">-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A expressão “e/ou” não será usada em atos normativos</w:t>
      </w:r>
      <w:r w:rsidR="00ED541C">
        <w:rPr>
          <w:rFonts w:asciiTheme="majorHAnsi" w:eastAsia="Carlito" w:hAnsiTheme="majorHAnsi" w:cstheme="majorHAnsi"/>
          <w:color w:val="000000"/>
          <w:sz w:val="24"/>
          <w:szCs w:val="24"/>
        </w:rPr>
        <w:t>.</w:t>
      </w:r>
    </w:p>
    <w:p w14:paraId="638F2A13" w14:textId="064DF8CB" w:rsidR="00ED541C" w:rsidRDefault="00ED541C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784E27B5" w14:textId="1D6D377B" w:rsidR="00ED541C" w:rsidRPr="00ED541C" w:rsidRDefault="00ED541C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</w:pPr>
      <w:r w:rsidRPr="00ED541C"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  <w:t xml:space="preserve">NÃO CONTER TEXTOS EXPLICATIVOS (Art. 11, </w:t>
      </w:r>
      <w:r w:rsidRPr="00ED541C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8º)</w:t>
      </w:r>
    </w:p>
    <w:p w14:paraId="1023920A" w14:textId="0FBBCACC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- Ressalvadas as normas de Direito Financeiro, os atos normativos não conterão textos explicativos, dissertativos ou que tenham como objetivo explicar iniciativas ou políticas públicas. </w:t>
      </w:r>
    </w:p>
    <w:p w14:paraId="4D98A8CC" w14:textId="77777777" w:rsidR="00476AC5" w:rsidRDefault="00476AC5" w:rsidP="00476A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bookmarkStart w:id="7" w:name="_Hlk174626638"/>
      <w:r>
        <w:rPr>
          <w:rFonts w:ascii="Calibri" w:eastAsia="Carlito" w:hAnsi="Calibri" w:cs="Calibri"/>
          <w:color w:val="000000"/>
          <w:sz w:val="24"/>
          <w:szCs w:val="24"/>
        </w:rPr>
        <w:t xml:space="preserve">Obs: respeitar a adequação de gênero na redação do documento para </w:t>
      </w:r>
      <w:r w:rsidRPr="00367373">
        <w:rPr>
          <w:rFonts w:ascii="Calibri" w:eastAsia="Carlito" w:hAnsi="Calibri" w:cs="Calibri"/>
          <w:color w:val="000000"/>
          <w:sz w:val="24"/>
          <w:szCs w:val="24"/>
        </w:rPr>
        <w:t>incorporar na comunicação oficial da instituição (ofícios, memorandos, editais, portarias, resoluções, etc</w:t>
      </w:r>
      <w:r>
        <w:rPr>
          <w:rFonts w:ascii="Calibri" w:eastAsia="Carlito" w:hAnsi="Calibri" w:cs="Calibri"/>
          <w:color w:val="000000"/>
          <w:sz w:val="24"/>
          <w:szCs w:val="24"/>
        </w:rPr>
        <w:t>)</w:t>
      </w:r>
      <w:r w:rsidRPr="00367373">
        <w:rPr>
          <w:rFonts w:ascii="Calibri" w:eastAsia="Carlito" w:hAnsi="Calibri" w:cs="Calibri"/>
          <w:color w:val="000000"/>
          <w:sz w:val="24"/>
          <w:szCs w:val="24"/>
        </w:rPr>
        <w:t xml:space="preserve"> linguagem inclusiva e não sexista 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(Conforme </w:t>
      </w:r>
      <w:r w:rsidRPr="00367373">
        <w:rPr>
          <w:rFonts w:ascii="Calibri" w:eastAsia="Carlito" w:hAnsi="Calibri" w:cs="Calibri"/>
          <w:color w:val="000000"/>
          <w:sz w:val="24"/>
          <w:szCs w:val="24"/>
        </w:rPr>
        <w:t>Disciplina a Política de Igualdade de Gênero da Universidade Federal de Santa Maria (UFSM).</w:t>
      </w:r>
      <w:r>
        <w:rPr>
          <w:rFonts w:ascii="Calibri" w:eastAsia="Carlito" w:hAnsi="Calibri" w:cs="Calibri"/>
          <w:color w:val="000000"/>
          <w:sz w:val="24"/>
          <w:szCs w:val="24"/>
        </w:rPr>
        <w:t>)</w:t>
      </w:r>
    </w:p>
    <w:bookmarkEnd w:id="7"/>
    <w:p w14:paraId="3FA647C0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691B5A7A" w14:textId="77777777" w:rsidR="002332D5" w:rsidRPr="005067A6" w:rsidRDefault="002332D5" w:rsidP="002332D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3DD9A230" w14:textId="77777777" w:rsidR="001F3706" w:rsidRDefault="001F3706" w:rsidP="002332D5">
      <w:pPr>
        <w:tabs>
          <w:tab w:val="left" w:pos="4215"/>
        </w:tabs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</w:p>
    <w:sectPr w:rsidR="001F37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134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2E52" w14:textId="77777777" w:rsidR="00BC075D" w:rsidRDefault="00BC075D">
      <w:pPr>
        <w:spacing w:line="240" w:lineRule="auto"/>
        <w:ind w:left="0" w:hanging="2"/>
      </w:pPr>
      <w:r>
        <w:separator/>
      </w:r>
    </w:p>
  </w:endnote>
  <w:endnote w:type="continuationSeparator" w:id="0">
    <w:p w14:paraId="76905723" w14:textId="77777777" w:rsidR="00BC075D" w:rsidRDefault="00BC07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ZapfHumnst BT">
    <w:panose1 w:val="020B0702050508020304"/>
    <w:charset w:val="00"/>
    <w:family w:val="swiss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mbria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7015" w14:textId="77777777" w:rsidR="002332D5" w:rsidRDefault="002332D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17BC" w14:textId="77777777" w:rsidR="002332D5" w:rsidRDefault="002332D5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1655" w14:textId="77777777" w:rsidR="002332D5" w:rsidRDefault="002332D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E7F1" w14:textId="77777777" w:rsidR="00BC075D" w:rsidRDefault="00BC075D">
      <w:pPr>
        <w:spacing w:line="240" w:lineRule="auto"/>
        <w:ind w:left="0" w:hanging="2"/>
      </w:pPr>
      <w:r>
        <w:separator/>
      </w:r>
    </w:p>
  </w:footnote>
  <w:footnote w:type="continuationSeparator" w:id="0">
    <w:p w14:paraId="1EB10B1F" w14:textId="77777777" w:rsidR="00BC075D" w:rsidRDefault="00BC075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D1A9" w14:textId="77777777" w:rsidR="002332D5" w:rsidRDefault="002332D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A807" w14:textId="621E72CD" w:rsidR="001F3706" w:rsidRDefault="00EB40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(Fol. 0</w:t>
    </w: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 w:rsidR="002332D5"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  <w:r>
      <w:rPr>
        <w:rFonts w:ascii="Calibri" w:eastAsia="Calibri" w:hAnsi="Calibri" w:cs="Calibri"/>
        <w:color w:val="000000"/>
        <w:sz w:val="24"/>
        <w:szCs w:val="24"/>
      </w:rPr>
      <w:t xml:space="preserve"> da Portaria Normativa </w:t>
    </w:r>
    <w:r>
      <w:rPr>
        <w:rFonts w:ascii="Calibri" w:eastAsia="Calibri" w:hAnsi="Calibri" w:cs="Calibri"/>
        <w:color w:val="FF0000"/>
        <w:sz w:val="24"/>
        <w:szCs w:val="24"/>
        <w:highlight w:val="yellow"/>
      </w:rPr>
      <w:t xml:space="preserve">SIGLA </w:t>
    </w:r>
    <w:r w:rsidRPr="002332D5">
      <w:rPr>
        <w:rFonts w:ascii="Calibri" w:eastAsia="Calibri" w:hAnsi="Calibri" w:cs="Calibri"/>
        <w:color w:val="FF0000"/>
        <w:sz w:val="24"/>
        <w:szCs w:val="24"/>
        <w:highlight w:val="yellow"/>
      </w:rPr>
      <w:t xml:space="preserve">UNIDADE </w:t>
    </w:r>
    <w:r w:rsidR="002332D5" w:rsidRPr="002332D5">
      <w:rPr>
        <w:rFonts w:ascii="Calibri" w:eastAsia="Calibri" w:hAnsi="Calibri" w:cs="Calibri"/>
        <w:color w:val="FF0000"/>
        <w:sz w:val="24"/>
        <w:szCs w:val="24"/>
        <w:highlight w:val="yellow"/>
      </w:rPr>
      <w:t>PROPONENTE</w:t>
    </w:r>
    <w:r>
      <w:rPr>
        <w:rFonts w:ascii="Calibri" w:eastAsia="Calibri" w:hAnsi="Calibri" w:cs="Calibri"/>
        <w:color w:val="000000"/>
        <w:sz w:val="24"/>
        <w:szCs w:val="24"/>
      </w:rPr>
      <w:t xml:space="preserve">/UFSM n° </w:t>
    </w:r>
    <w:r>
      <w:rPr>
        <w:rFonts w:ascii="Calibri" w:eastAsia="Calibri" w:hAnsi="Calibri" w:cs="Calibri"/>
        <w:color w:val="000000"/>
        <w:sz w:val="24"/>
        <w:szCs w:val="24"/>
        <w:highlight w:val="yellow"/>
      </w:rPr>
      <w:t>0XX, de XX de XXXX  de 202X</w:t>
    </w:r>
    <w:r>
      <w:rPr>
        <w:rFonts w:ascii="Calibri" w:eastAsia="Calibri" w:hAnsi="Calibri" w:cs="Calibri"/>
        <w:color w:val="000000"/>
        <w:sz w:val="24"/>
        <w:szCs w:val="24"/>
      </w:rPr>
      <w:t>)</w:t>
    </w:r>
  </w:p>
  <w:p w14:paraId="5F05D175" w14:textId="77777777" w:rsidR="001F3706" w:rsidRDefault="001F370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6806" w14:textId="7398278A" w:rsidR="001F3706" w:rsidRDefault="002332D5">
    <w:pPr>
      <w:ind w:left="0" w:hanging="2"/>
      <w:jc w:val="center"/>
      <w:rPr>
        <w:rFonts w:ascii="Calibri" w:eastAsia="Calibri" w:hAnsi="Calibri" w:cs="Calibri"/>
        <w:sz w:val="24"/>
        <w:szCs w:val="24"/>
      </w:rPr>
    </w:pPr>
    <w:r w:rsidRPr="0096548E">
      <w:rPr>
        <w:noProof/>
        <w:lang w:eastAsia="pt-BR"/>
      </w:rPr>
      <w:drawing>
        <wp:inline distT="0" distB="0" distL="0" distR="0" wp14:anchorId="4B41C6ED" wp14:editId="6E8EB3E4">
          <wp:extent cx="616585" cy="65913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659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D3C8552" w14:textId="77777777" w:rsidR="001F3706" w:rsidRDefault="00EB4031">
    <w:pPr>
      <w:spacing w:after="120"/>
      <w:ind w:left="0" w:hanging="2"/>
      <w:jc w:val="center"/>
    </w:pPr>
    <w:r>
      <w:rPr>
        <w:rFonts w:ascii="Calibri" w:eastAsia="Calibri" w:hAnsi="Calibri" w:cs="Calibri"/>
        <w:sz w:val="24"/>
        <w:szCs w:val="24"/>
      </w:rPr>
      <w:t>MINISTÉRIO DA EDUCAÇÃO</w:t>
    </w:r>
  </w:p>
  <w:p w14:paraId="45D37E25" w14:textId="77777777" w:rsidR="001F3706" w:rsidRDefault="00EB4031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UNIVERSIDADE FEDERAL DE SANTA MARIA</w:t>
    </w:r>
  </w:p>
  <w:p w14:paraId="5D9B25E2" w14:textId="77777777" w:rsidR="001F3706" w:rsidRDefault="001F3706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rPr>
        <w:rFonts w:ascii="Calibri" w:eastAsia="Calibri" w:hAnsi="Calibri" w:cs="Calibri"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C5255"/>
    <w:multiLevelType w:val="multilevel"/>
    <w:tmpl w:val="773CC56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06"/>
    <w:rsid w:val="000D2886"/>
    <w:rsid w:val="001F3706"/>
    <w:rsid w:val="002332D5"/>
    <w:rsid w:val="00264D6E"/>
    <w:rsid w:val="003D6FA6"/>
    <w:rsid w:val="00476AC5"/>
    <w:rsid w:val="006A6EBA"/>
    <w:rsid w:val="00727547"/>
    <w:rsid w:val="00775513"/>
    <w:rsid w:val="0080576A"/>
    <w:rsid w:val="0086568D"/>
    <w:rsid w:val="00896774"/>
    <w:rsid w:val="008F27F4"/>
    <w:rsid w:val="00980D5F"/>
    <w:rsid w:val="009C5172"/>
    <w:rsid w:val="00BC075D"/>
    <w:rsid w:val="00C57E97"/>
    <w:rsid w:val="00C93024"/>
    <w:rsid w:val="00D506C9"/>
    <w:rsid w:val="00EB4031"/>
    <w:rsid w:val="00ED541C"/>
    <w:rsid w:val="00F2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6CE29"/>
  <w15:docId w15:val="{233D9055-BE2F-42D7-9E2D-96E416FB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firstLine="705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line="240" w:lineRule="atLeast"/>
      <w:ind w:left="-1" w:firstLine="709"/>
      <w:outlineLvl w:val="1"/>
    </w:pPr>
    <w:rPr>
      <w:rFonts w:ascii="Arial Black" w:hAnsi="Arial Black" w:cs="Arial Black"/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firstLine="1418"/>
      <w:jc w:val="right"/>
      <w:outlineLvl w:val="2"/>
    </w:pPr>
    <w:rPr>
      <w:sz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firstLine="709"/>
      <w:jc w:val="center"/>
      <w:outlineLvl w:val="3"/>
    </w:pPr>
    <w:rPr>
      <w:rFonts w:ascii="ZapfHumnst BT" w:hAnsi="ZapfHumnst BT" w:cs="ZapfHumnst BT"/>
      <w:b/>
      <w:sz w:val="1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4536" w:right="-1" w:firstLine="709"/>
      <w:outlineLvl w:val="4"/>
    </w:pPr>
    <w:rPr>
      <w:rFonts w:ascii="Arial" w:hAnsi="Arial" w:cs="Arial"/>
      <w:color w:val="000000"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firstLine="709"/>
      <w:jc w:val="center"/>
      <w:outlineLvl w:val="5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/>
      <w:ind w:firstLine="0"/>
      <w:jc w:val="center"/>
    </w:pPr>
    <w:rPr>
      <w:rFonts w:ascii="Arial" w:hAnsi="Arial" w:cs="Arial"/>
      <w:sz w:val="28"/>
      <w:lang w:eastAsia="ja-JP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epargpadro6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1z0">
    <w:name w:val="WW8Num11z0"/>
    <w:rPr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 w:hint="default"/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hAnsi="Times New Roman" w:cs="Times New Roman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hAnsi="Times New Roman" w:cs="Times New Roman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MapadoDocumentoChar">
    <w:name w:val="Mapa do Document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rFonts w:ascii="Arial" w:hAnsi="Arial" w:cs="Arial"/>
      <w:w w:val="100"/>
      <w:position w:val="-1"/>
      <w:sz w:val="26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rPr>
      <w:rFonts w:ascii="Tahoma" w:hAnsi="Tahoma" w:cs="Tahoma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Refdecomentrio2">
    <w:name w:val="Ref. de comentário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Refdecomentrio3">
    <w:name w:val="Ref. de comentário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2">
    <w:name w:val="Texto de comentário Char2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Refdecomentrio4">
    <w:name w:val="Ref. de comentário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3">
    <w:name w:val="Texto de comentário Char3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Refdecomentrio5">
    <w:name w:val="Ref. de comentário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4">
    <w:name w:val="Texto de comentário Char4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line="360" w:lineRule="auto"/>
    </w:pPr>
    <w:rPr>
      <w:rFonts w:ascii="Arial" w:hAnsi="Arial" w:cs="Arial"/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sz w:val="28"/>
    </w:rPr>
  </w:style>
  <w:style w:type="paragraph" w:customStyle="1" w:styleId="Recuodecorpodetexto22">
    <w:name w:val="Recuo de corpo de texto 22"/>
    <w:basedOn w:val="Normal"/>
    <w:pPr>
      <w:ind w:firstLine="708"/>
    </w:pPr>
  </w:style>
  <w:style w:type="paragraph" w:customStyle="1" w:styleId="Recuodecorpodetexto31">
    <w:name w:val="Recuo de corpo de texto 31"/>
    <w:basedOn w:val="Normal"/>
    <w:pPr>
      <w:ind w:firstLine="705"/>
    </w:pPr>
  </w:style>
  <w:style w:type="paragraph" w:customStyle="1" w:styleId="Corpodetexto21">
    <w:name w:val="Corpo de texto 21"/>
    <w:basedOn w:val="Normal"/>
  </w:style>
  <w:style w:type="paragraph" w:customStyle="1" w:styleId="CabealhoeRodap">
    <w:name w:val="Cabeçalho e Rodapé"/>
    <w:basedOn w:val="Normal"/>
    <w:pPr>
      <w:suppressLineNumbers/>
    </w:pPr>
  </w:style>
  <w:style w:type="paragraph" w:styleId="Cabealho">
    <w:name w:val="header"/>
    <w:basedOn w:val="Normal"/>
  </w:style>
  <w:style w:type="paragraph" w:styleId="Recuodecorpodetexto">
    <w:name w:val="Body Text Indent"/>
    <w:basedOn w:val="Normal"/>
    <w:pPr>
      <w:ind w:firstLine="1418"/>
    </w:pPr>
    <w:rPr>
      <w:rFonts w:ascii="Arial" w:hAnsi="Arial" w:cs="Arial"/>
      <w:sz w:val="26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Alnea">
    <w:name w:val="Alínea"/>
    <w:basedOn w:val="Normal"/>
    <w:pPr>
      <w:tabs>
        <w:tab w:val="num" w:pos="720"/>
      </w:tabs>
      <w:spacing w:line="360" w:lineRule="auto"/>
      <w:ind w:left="0" w:right="539"/>
    </w:pPr>
    <w:rPr>
      <w:rFonts w:ascii="Arial" w:hAnsi="Arial" w:cs="Arial"/>
      <w:sz w:val="24"/>
    </w:rPr>
  </w:style>
  <w:style w:type="paragraph" w:customStyle="1" w:styleId="Pargrafo">
    <w:name w:val="Parágrafo"/>
    <w:basedOn w:val="Normal"/>
    <w:pPr>
      <w:tabs>
        <w:tab w:val="num" w:pos="720"/>
      </w:tabs>
      <w:spacing w:before="120" w:after="120" w:line="360" w:lineRule="auto"/>
      <w:ind w:left="1985" w:right="709"/>
    </w:pPr>
    <w:rPr>
      <w:rFonts w:ascii="Arial" w:hAnsi="Arial" w:cs="Arial"/>
      <w:sz w:val="24"/>
    </w:rPr>
  </w:style>
  <w:style w:type="paragraph" w:customStyle="1" w:styleId="Normal1">
    <w:name w:val="Normal1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szCs w:val="22"/>
      <w:lang w:eastAsia="zh-CN"/>
    </w:rPr>
  </w:style>
  <w:style w:type="paragraph" w:customStyle="1" w:styleId="MapadoDocumento1">
    <w:name w:val="Mapa do Documento1"/>
    <w:basedOn w:val="Normal"/>
    <w:rPr>
      <w:rFonts w:ascii="Tahoma" w:hAnsi="Tahoma" w:cs="Tahoma"/>
      <w:sz w:val="16"/>
      <w:szCs w:val="16"/>
    </w:rPr>
  </w:style>
  <w:style w:type="paragraph" w:customStyle="1" w:styleId="Textoembloco1">
    <w:name w:val="Texto em bloco1"/>
    <w:basedOn w:val="Normal"/>
    <w:pPr>
      <w:ind w:left="2831" w:right="-7"/>
      <w:jc w:val="right"/>
    </w:pPr>
    <w:rPr>
      <w:rFonts w:ascii="Arial" w:hAnsi="Arial" w:cs="Arial"/>
      <w:sz w:val="28"/>
      <w:lang w:val="pt-PT"/>
    </w:rPr>
  </w:style>
  <w:style w:type="paragraph" w:customStyle="1" w:styleId="Recuodecorpodetexto21">
    <w:name w:val="Recuo de corpo de texto 21"/>
    <w:basedOn w:val="Normal"/>
    <w:pPr>
      <w:ind w:left="1065"/>
    </w:pPr>
    <w:rPr>
      <w:b/>
      <w:bCs/>
      <w:sz w:val="24"/>
      <w:szCs w:val="24"/>
    </w:rPr>
  </w:style>
  <w:style w:type="paragraph" w:customStyle="1" w:styleId="p4">
    <w:name w:val="p4"/>
    <w:basedOn w:val="Normal"/>
    <w:pPr>
      <w:widowControl w:val="0"/>
      <w:autoSpaceDE w:val="0"/>
      <w:spacing w:line="280" w:lineRule="atLeast"/>
      <w:ind w:left="1440" w:firstLine="1440"/>
    </w:pPr>
    <w:rPr>
      <w:szCs w:val="24"/>
    </w:rPr>
  </w:style>
  <w:style w:type="paragraph" w:customStyle="1" w:styleId="Textodecomentrio1">
    <w:name w:val="Texto de comentário1"/>
    <w:basedOn w:val="Normal"/>
    <w:rPr>
      <w:rFonts w:ascii="Tahoma" w:hAnsi="Tahoma" w:cs="Tahoma"/>
    </w:rPr>
  </w:style>
  <w:style w:type="paragraph" w:customStyle="1" w:styleId="Commarcadores21">
    <w:name w:val="Com marcadores 21"/>
    <w:basedOn w:val="Normal"/>
    <w:pPr>
      <w:ind w:left="993" w:hanging="1135"/>
    </w:pPr>
    <w:rPr>
      <w:rFonts w:ascii="Arial" w:hAnsi="Arial" w:cs="Arial"/>
      <w:spacing w:val="10"/>
    </w:rPr>
  </w:style>
  <w:style w:type="paragraph" w:customStyle="1" w:styleId="Corpodetexto31">
    <w:name w:val="Corpo de texto 31"/>
    <w:basedOn w:val="Normal"/>
    <w:rPr>
      <w:rFonts w:ascii="Arial" w:hAnsi="Arial" w:cs="Arial"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pPr>
      <w:ind w:left="720" w:firstLine="0"/>
      <w:contextualSpacing/>
    </w:pPr>
    <w:rPr>
      <w:szCs w:val="21"/>
    </w:rPr>
  </w:style>
  <w:style w:type="paragraph" w:styleId="Reviso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Textodecomentrio2">
    <w:name w:val="Texto de comentário2"/>
    <w:basedOn w:val="Normal"/>
  </w:style>
  <w:style w:type="paragraph" w:styleId="Assuntodocomentrio">
    <w:name w:val="annotation subject"/>
    <w:basedOn w:val="Textodecomentrio2"/>
    <w:next w:val="Textodecomentrio2"/>
    <w:rPr>
      <w:b/>
      <w:bCs/>
    </w:rPr>
  </w:style>
  <w:style w:type="paragraph" w:customStyle="1" w:styleId="Textodecomentrio3">
    <w:name w:val="Texto de comentário3"/>
    <w:basedOn w:val="Normal"/>
  </w:style>
  <w:style w:type="paragraph" w:customStyle="1" w:styleId="Textbodyindent">
    <w:name w:val="Text body indent"/>
    <w:basedOn w:val="Normal"/>
    <w:pPr>
      <w:ind w:firstLine="1418"/>
      <w:textAlignment w:val="baseline"/>
    </w:pPr>
    <w:rPr>
      <w:color w:val="00000A"/>
      <w:kern w:val="1"/>
    </w:rPr>
  </w:style>
  <w:style w:type="paragraph" w:customStyle="1" w:styleId="Contedodoquadro">
    <w:name w:val="Conteúdo do quadro"/>
    <w:basedOn w:val="Normal"/>
  </w:style>
  <w:style w:type="paragraph" w:customStyle="1" w:styleId="Textodecomentrio4">
    <w:name w:val="Texto de comentário4"/>
    <w:basedOn w:val="Normal"/>
  </w:style>
  <w:style w:type="paragraph" w:customStyle="1" w:styleId="Textbody">
    <w:name w:val="Text body"/>
    <w:basedOn w:val="Normal"/>
    <w:pPr>
      <w:spacing w:after="140" w:line="288" w:lineRule="auto"/>
      <w:ind w:firstLine="0"/>
      <w:jc w:val="left"/>
      <w:textAlignment w:val="baseline"/>
    </w:pPr>
    <w:rPr>
      <w:rFonts w:ascii="Liberation Serif" w:eastAsia="SimSun" w:hAnsi="Liberation Serif" w:cs="Arial"/>
      <w:kern w:val="1"/>
      <w:sz w:val="24"/>
      <w:szCs w:val="24"/>
      <w:lang w:bidi="hi-IN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Arial"/>
      <w:kern w:val="1"/>
      <w:position w:val="-1"/>
      <w:sz w:val="24"/>
      <w:szCs w:val="24"/>
      <w:lang w:eastAsia="zh-CN" w:bidi="hi-IN"/>
    </w:rPr>
  </w:style>
  <w:style w:type="paragraph" w:customStyle="1" w:styleId="Textodecomentrio5">
    <w:name w:val="Texto de comentário5"/>
    <w:basedOn w:val="Normal"/>
  </w:style>
  <w:style w:type="character" w:customStyle="1" w:styleId="TtuloChar1">
    <w:name w:val="Título Char1"/>
    <w:rPr>
      <w:rFonts w:ascii="Calibri Light" w:eastAsia="Yu Gothic Light" w:hAnsi="Calibri Light" w:cs="Times New Roman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eastAsia="zh-CN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</w:style>
  <w:style w:type="character" w:customStyle="1" w:styleId="TextodecomentrioChar5">
    <w:name w:val="Texto de comentário Char5"/>
    <w:rPr>
      <w:w w:val="100"/>
      <w:position w:val="-1"/>
      <w:effect w:val="none"/>
      <w:vertAlign w:val="baseline"/>
      <w:cs w:val="0"/>
      <w:em w:val="none"/>
      <w:lang w:eastAsia="zh-CN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23-2026/2024/decreto/d12002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lDIj+ZzW1zaTcKl6FPAtWlHyog==">CgMxLjAyCWlkLmdqZGd4czIKaWQuMzBqMHpsbDIJaC4xZm9iOXRlMgloLjMwajB6bGwyCWguM3pueXNoNzIOaC5mOTE4OHM2eWx3MmEyCmlkLjJldDkycDA4AHIhMUdib3hnQ3pMdUhicFlubl9ZOGNOR0pyZVJ4ZlZaZG5t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1464</Words>
  <Characters>7907</Characters>
  <Application>Microsoft Office Word</Application>
  <DocSecurity>0</DocSecurity>
  <Lines>65</Lines>
  <Paragraphs>18</Paragraphs>
  <ScaleCrop>false</ScaleCrop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Igor Ceratti</cp:lastModifiedBy>
  <cp:revision>15</cp:revision>
  <dcterms:created xsi:type="dcterms:W3CDTF">2023-11-09T14:42:00Z</dcterms:created>
  <dcterms:modified xsi:type="dcterms:W3CDTF">2024-12-16T11:35:00Z</dcterms:modified>
</cp:coreProperties>
</file>