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widowControl w:val="1"/>
        <w:tabs>
          <w:tab w:val="left" w:leader="none" w:pos="10348"/>
        </w:tabs>
        <w:spacing w:line="36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-186689</wp:posOffset>
            </wp:positionH>
            <wp:positionV relativeFrom="paragraph">
              <wp:posOffset>292100</wp:posOffset>
            </wp:positionV>
            <wp:extent cx="933450" cy="93345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709" w:firstLine="709"/>
        <w:rPr/>
      </w:pPr>
      <w:r w:rsidDel="00000000" w:rsidR="00000000" w:rsidRPr="00000000">
        <w:rPr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ind w:left="709" w:firstLine="709"/>
        <w:rPr/>
      </w:pPr>
      <w:r w:rsidDel="00000000" w:rsidR="00000000" w:rsidRPr="00000000">
        <w:rPr>
          <w:rtl w:val="0"/>
        </w:rPr>
        <w:t xml:space="preserve">Universidade Federal de Santa Maria</w:t>
      </w:r>
    </w:p>
    <w:p w:rsidR="00000000" w:rsidDel="00000000" w:rsidP="00000000" w:rsidRDefault="00000000" w:rsidRPr="00000000" w14:paraId="00000004">
      <w:pPr>
        <w:ind w:left="709" w:firstLine="709"/>
        <w:rPr/>
      </w:pPr>
      <w:r w:rsidDel="00000000" w:rsidR="00000000" w:rsidRPr="00000000">
        <w:rPr>
          <w:rtl w:val="0"/>
        </w:rPr>
        <w:t xml:space="preserve">Pró-Reitoria de Pós-graduação e Pesquisa - PRPGP</w:t>
      </w:r>
    </w:p>
    <w:p w:rsidR="00000000" w:rsidDel="00000000" w:rsidP="00000000" w:rsidRDefault="00000000" w:rsidRPr="00000000" w14:paraId="00000005">
      <w:pPr>
        <w:ind w:left="709" w:firstLine="709"/>
        <w:rPr/>
      </w:pPr>
      <w:r w:rsidDel="00000000" w:rsidR="00000000" w:rsidRPr="00000000">
        <w:rPr>
          <w:rtl w:val="0"/>
        </w:rPr>
        <w:t xml:space="preserve">Coordenadoria de Pós-Graduação (CPG)</w:t>
      </w:r>
    </w:p>
    <w:p w:rsidR="00000000" w:rsidDel="00000000" w:rsidP="00000000" w:rsidRDefault="00000000" w:rsidRPr="00000000" w14:paraId="00000006">
      <w:pPr>
        <w:ind w:left="709" w:firstLine="709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Núcleo de Controle Acadêmico da Pós-Graduação (NCAPG)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16"/>
          <w:szCs w:val="16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ab/>
        <w:tab/>
        <w:tab/>
        <w:tab/>
      </w:r>
      <w:r w:rsidDel="00000000" w:rsidR="00000000" w:rsidRPr="00000000">
        <w:rPr>
          <w:b w:val="1"/>
          <w:sz w:val="16"/>
          <w:szCs w:val="16"/>
          <w:rtl w:val="0"/>
        </w:rPr>
        <w:tab/>
        <w:tab/>
      </w:r>
    </w:p>
    <w:p w:rsidR="00000000" w:rsidDel="00000000" w:rsidP="00000000" w:rsidRDefault="00000000" w:rsidRPr="00000000" w14:paraId="00000008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38.0" w:type="dxa"/>
        <w:jc w:val="left"/>
        <w:tblInd w:w="-2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38"/>
        <w:tblGridChange w:id="0">
          <w:tblGrid>
            <w:gridCol w:w="10438"/>
          </w:tblGrid>
        </w:tblGridChange>
      </w:tblGrid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Dados de identificação da disciplina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Nome da disciplina: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Informe o nome da disciplina</w:t>
            </w:r>
          </w:p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Código: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[será preenchido pelo NCAPG]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Lotação: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Curso ou Departamento</w:t>
            </w:r>
          </w:p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Carga horária total ofertada a distância: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Xh ( EAD e Teórica )</w:t>
            </w:r>
          </w:p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Crédito total: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Xh ( EAD e Teórica )</w:t>
            </w:r>
          </w:p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Curso atendido: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Informar o nome e o código do curso (informar polos do curso EAD quando for o caso)</w:t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Objetivos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Informe os objetivos e resultados que o aluno deverá alcançar ao término da disciplina.</w:t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Ementa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Informe a ementa contendo os pontos essenciais a serem trabalhados nos componentes curriculares da disciplina, discriminados a partir de frases curtas e objetivas, separadas entre si por ponto final.</w:t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Conteúdo Programático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Unidade 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– Dados unidade 1</w:t>
            </w:r>
          </w:p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1.1 ...</w:t>
            </w:r>
          </w:p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1.2 ...</w:t>
            </w:r>
          </w:p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1.3 ...</w:t>
            </w:r>
          </w:p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Unidade 2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– Dados unidade 2</w:t>
            </w:r>
          </w:p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2.1 ...</w:t>
            </w:r>
          </w:p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2.2 ...</w:t>
            </w:r>
          </w:p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2.3 ...</w:t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Bibliografia Básica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Informe a bibliografia básica</w:t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Bibliografia Complementar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Informe a bibliografia complementar (se existir)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-284" w:firstLine="0"/>
        <w:jc w:val="right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_____/_____/_______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40" w:w="11907" w:orient="portrait"/>
      <w:pgMar w:bottom="743" w:top="0" w:left="1134" w:right="567" w:header="680" w:footer="68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ZapfHumnst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both"/>
      <w:rPr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ZapfHumnst BT" w:cs="ZapfHumnst BT" w:eastAsia="ZapfHumnst BT" w:hAnsi="ZapfHumnst BT"/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widowControl w:val="0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0"/>
      </w:tabs>
      <w:ind w:firstLine="6379"/>
      <w:jc w:val="both"/>
    </w:pPr>
    <w:rPr>
      <w:rFonts w:ascii="Arial" w:cs="Arial" w:eastAsia="Arial" w:hAnsi="Arial"/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firstLine="5245"/>
    </w:pPr>
    <w:rPr>
      <w:rFonts w:ascii="Arial" w:cs="Arial" w:eastAsia="Arial" w:hAnsi="Arial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