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spacing w:lineRule="auto" w:line="240" w:after="0" w:before="0"/>
        <w:rPr>
          <w:rFonts w:ascii="Arial" w:hAnsi="Arial" w:cs="Arial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3175</wp:posOffset>
                </wp:positionV>
                <wp:extent cx="1110615" cy="582930"/>
                <wp:effectExtent l="0" t="0" r="0" b="0"/>
                <wp:wrapSquare wrapText="bothSides"/>
                <wp:docPr id="1" name="Figura2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1061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3;o:allowoverlap:true;o:allowincell:true;mso-position-horizontal-relative:text;margin-left:2.8pt;mso-position-horizontal:absolute;mso-position-vertical-relative:text;margin-top:0.2pt;mso-position-vertical:absolute;width:87.5pt;height:45.9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Ministério da Educação </w:t>
      </w:r>
      <w:r/>
    </w:p>
    <w:p>
      <w:pPr>
        <w:pStyle w:val="817"/>
        <w:spacing w:lineRule="auto" w:line="240" w:after="0" w:befor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Universidade Federal de Santa Maria</w:t>
      </w:r>
      <w:r/>
    </w:p>
    <w:p>
      <w:pPr>
        <w:pStyle w:val="817"/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Pró-Reitoria de Extensão</w:t>
      </w:r>
      <w:r/>
    </w:p>
    <w:p>
      <w:pPr>
        <w:pStyle w:val="81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p>
      <w:pPr>
        <w:pStyle w:val="830"/>
        <w:jc w:val="center"/>
      </w:pPr>
      <w:r>
        <w:rPr>
          <w:rFonts w:ascii="Arial" w:hAnsi="Arial"/>
          <w:b/>
          <w:bCs/>
        </w:rPr>
        <w:t xml:space="preserve">ANEXO I</w:t>
      </w:r>
      <w:r/>
    </w:p>
    <w:p>
      <w:pPr>
        <w:pStyle w:val="830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FICHA DE INSCRIÇÃO CHAMAD</w:t>
      </w:r>
      <w:r>
        <w:rPr>
          <w:rFonts w:ascii="Arial" w:hAnsi="Arial" w:cs="Arial"/>
          <w:b/>
          <w:bCs/>
        </w:rPr>
        <w:t xml:space="preserve">A INTERNA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highlight w:val="none"/>
        </w:rPr>
        <w:t xml:space="preserve">19/</w:t>
      </w:r>
      <w:r>
        <w:rPr>
          <w:rFonts w:ascii="Arial" w:hAnsi="Arial" w:cs="Arial"/>
          <w:b/>
          <w:bCs/>
        </w:rPr>
        <w:t xml:space="preserve">202</w:t>
      </w:r>
      <w:r>
        <w:rPr>
          <w:rFonts w:ascii="Arial" w:hAnsi="Arial" w:cs="Arial"/>
          <w:b/>
          <w:bCs/>
        </w:rPr>
        <w:t xml:space="preserve">3</w:t>
      </w:r>
      <w:r>
        <w:rPr>
          <w:rFonts w:ascii="Arial" w:hAnsi="Arial" w:cs="Arial"/>
          <w:b/>
          <w:bCs/>
        </w:rPr>
        <w:t xml:space="preserve">/</w:t>
      </w:r>
      <w:r>
        <w:rPr>
          <w:rFonts w:ascii="Arial" w:hAnsi="Arial" w:cs="Arial"/>
          <w:b/>
          <w:bCs/>
        </w:rPr>
        <w:t xml:space="preserve">PRE/UFSM</w:t>
      </w:r>
      <w:r/>
    </w:p>
    <w:p>
      <w:pPr>
        <w:pStyle w:val="830"/>
        <w:jc w:val="center"/>
        <w:spacing w:lineRule="auto" w:line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tbl>
      <w:tblPr>
        <w:tblW w:w="5000" w:type="pct"/>
        <w:jc w:val="center"/>
        <w:tblInd w:w="0" w:type="dxa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0"/>
        <w:gridCol w:w="1846"/>
        <w:gridCol w:w="2548"/>
      </w:tblGrid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COMPLETO:</w:t>
            </w:r>
            <w:r/>
          </w:p>
        </w:tc>
      </w:tr>
      <w:tr>
        <w:trPr/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956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UNIDADE: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ÁREA DE ATUAÇÃO:</w:t>
            </w:r>
            <w:bookmarkStart w:id="1" w:name="_GoBack1"/>
            <w:r/>
            <w:bookmarkEnd w:id="1"/>
            <w:r/>
            <w:r/>
          </w:p>
        </w:tc>
      </w:tr>
      <w:tr>
        <w:trPr/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  <w:r/>
          </w:p>
        </w:tc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  <w:r/>
          </w:p>
        </w:tc>
      </w:tr>
      <w:tr>
        <w:trPr>
          <w:trHeight w:val="244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  <w:r/>
          </w:p>
        </w:tc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  <w:r/>
          </w:p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E-MAIL(S) PARA CONTATO: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(   ) SIM   (   ) NÃO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(   ) SIM   (   ) NÃO</w:t>
            </w:r>
            <w:r/>
          </w:p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  <w:r/>
          </w:p>
        </w:tc>
      </w:tr>
      <w:tr>
        <w:trPr/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  <w:r/>
          </w:p>
        </w:tc>
      </w:tr>
      <w:tr>
        <w:trPr/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  <w:r/>
          </w:p>
        </w:tc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83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  <w:r/>
          </w:p>
        </w:tc>
      </w:tr>
    </w:tbl>
    <w:p>
      <w:pPr>
        <w:pStyle w:val="817"/>
        <w:jc w:val="both"/>
        <w:widowControl/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a) a conta deve ser do tipo Corrente (</w:t>
      </w:r>
      <w:r>
        <w:rPr>
          <w:rFonts w:ascii="Arial" w:hAnsi="Arial" w:cs="Arial" w:eastAsia="Times New Roman"/>
          <w:b/>
          <w:bCs/>
          <w:sz w:val="20"/>
          <w:szCs w:val="20"/>
          <w:lang w:bidi="ar-SA" w:eastAsia="pt-BR"/>
        </w:rPr>
        <w:t xml:space="preserve">Conta Corrente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); b) o titular da conta deve ser o(a) candidato(a) à bolsa, ou seja, a conta não pode ser de terceiros e </w:t>
      </w:r>
      <w:r>
        <w:rPr>
          <w:rFonts w:ascii="Arial" w:hAnsi="Arial" w:cs="Arial" w:eastAsia="Times New Roman"/>
          <w:color w:val="222222"/>
          <w:sz w:val="20"/>
          <w:szCs w:val="20"/>
          <w:highlight w:val="white"/>
          <w:lang w:bidi="ar-SA" w:eastAsia="pt-BR"/>
        </w:rPr>
        <w:t xml:space="preserve">c) a conta não pode ser conjunta.</w:t>
      </w:r>
      <w:r/>
    </w:p>
    <w:tbl>
      <w:tblPr>
        <w:tblW w:w="5000" w:type="pct"/>
        <w:tblInd w:w="0" w:type="dxa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1292"/>
        <w:gridCol w:w="1311"/>
        <w:gridCol w:w="1451"/>
        <w:gridCol w:w="1381"/>
        <w:gridCol w:w="1382"/>
        <w:gridCol w:w="1687"/>
      </w:tblGrid>
      <w:tr>
        <w:trPr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4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  <w:r/>
          </w:p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(Escreva os horários disponíveis para a atividade de bolsista)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2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2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2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2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</w:tbl>
    <w:p>
      <w:pPr>
        <w:pStyle w:val="830"/>
        <w:spacing w:lineRule="auto" w:line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17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817"/>
      </w:pPr>
      <w:r>
        <w:rPr>
          <w:rFonts w:ascii="Arial" w:hAnsi="Arial" w:cs="Arial"/>
          <w:bCs/>
        </w:rPr>
        <w:t xml:space="preserve">Eu, candidata(o)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  <w:r/>
    </w:p>
    <w:p>
      <w:pPr>
        <w:pStyle w:val="828"/>
        <w:jc w:val="both"/>
        <w:spacing w:after="280" w:before="28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e</w:t>
      </w:r>
      <w:r/>
    </w:p>
    <w:p>
      <w:pPr>
        <w:pStyle w:val="828"/>
        <w:jc w:val="both"/>
        <w:spacing w:after="280" w:before="280"/>
        <w:shd w:val="clear" w:fill="FFFFFF" w:color="auto"/>
      </w:pPr>
      <w:r>
        <w:rPr>
          <w:rFonts w:ascii="Arial" w:hAnsi="Arial" w:cs="Arial"/>
          <w:color w:val="222222"/>
        </w:rPr>
        <w:t xml:space="preserve">2º) </w:t>
      </w:r>
      <w:r>
        <w:rPr>
          <w:rFonts w:ascii="Arial" w:hAnsi="Arial" w:cs="Arial"/>
          <w:b/>
          <w:bCs/>
          <w:color w:val="222222"/>
        </w:rPr>
        <w:t xml:space="preserve">Não </w:t>
      </w:r>
      <w:r>
        <w:rPr>
          <w:rFonts w:ascii="Arial" w:hAnsi="Arial" w:cs="Arial"/>
          <w:color w:val="222222"/>
        </w:rPr>
        <w:t xml:space="preserve">estar vinculado a outra bolsa, independente do órgão financiador. </w:t>
      </w:r>
      <w:r/>
    </w:p>
    <w:p>
      <w:pPr>
        <w:pStyle w:val="828"/>
        <w:jc w:val="both"/>
        <w:spacing w:after="280" w:before="28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</w:r>
      <w:r/>
    </w:p>
    <w:tbl>
      <w:tblPr>
        <w:tblW w:w="5000" w:type="pct"/>
        <w:tblInd w:w="0" w:type="dxa"/>
        <w:tblCellMar>
          <w:left w:w="6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128"/>
        <w:gridCol w:w="6376"/>
      </w:tblGrid>
      <w:tr>
        <w:trPr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8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  <w:r/>
          </w:p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6376" w:type="dxa"/>
            <w:textDirection w:val="lrTb"/>
            <w:noWrap w:val="false"/>
          </w:tcPr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  <w:r/>
          </w:p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3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</w:tbl>
    <w:p>
      <w:pPr>
        <w:pStyle w:val="81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8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pStyle w:val="8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pStyle w:val="829"/>
        <w:contextualSpacing w:val="true"/>
        <w:jc w:val="both"/>
        <w:spacing w:after="160" w:before="0"/>
      </w:pPr>
      <w:r/>
      <w:r/>
    </w:p>
    <w:sectPr>
      <w:footnotePr/>
      <w:endnotePr/>
      <w:type w:val="nextPage"/>
      <w:pgSz w:w="11906" w:h="16838" w:orient="portrait"/>
      <w:pgMar w:top="1417" w:right="1701" w:bottom="141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ahoma" w:eastAsia="Calibri" w:hint="default"/>
        <w:sz w:val="22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7"/>
    <w:next w:val="817"/>
    <w:link w:val="64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3">
    <w:name w:val="Heading 1 Char"/>
    <w:basedOn w:val="818"/>
    <w:link w:val="642"/>
    <w:uiPriority w:val="9"/>
    <w:rPr>
      <w:rFonts w:ascii="Arial" w:hAnsi="Arial" w:cs="Arial" w:eastAsia="Arial"/>
      <w:sz w:val="40"/>
      <w:szCs w:val="40"/>
    </w:rPr>
  </w:style>
  <w:style w:type="paragraph" w:styleId="644">
    <w:name w:val="Heading 2"/>
    <w:basedOn w:val="817"/>
    <w:next w:val="817"/>
    <w:link w:val="64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5">
    <w:name w:val="Heading 2 Char"/>
    <w:basedOn w:val="818"/>
    <w:link w:val="644"/>
    <w:uiPriority w:val="9"/>
    <w:rPr>
      <w:rFonts w:ascii="Arial" w:hAnsi="Arial" w:cs="Arial" w:eastAsia="Arial"/>
      <w:sz w:val="34"/>
    </w:rPr>
  </w:style>
  <w:style w:type="paragraph" w:styleId="646">
    <w:name w:val="Heading 3"/>
    <w:basedOn w:val="817"/>
    <w:next w:val="817"/>
    <w:link w:val="64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7">
    <w:name w:val="Heading 3 Char"/>
    <w:basedOn w:val="818"/>
    <w:link w:val="646"/>
    <w:uiPriority w:val="9"/>
    <w:rPr>
      <w:rFonts w:ascii="Arial" w:hAnsi="Arial" w:cs="Arial" w:eastAsia="Arial"/>
      <w:sz w:val="30"/>
      <w:szCs w:val="30"/>
    </w:rPr>
  </w:style>
  <w:style w:type="paragraph" w:styleId="648">
    <w:name w:val="Heading 4"/>
    <w:basedOn w:val="817"/>
    <w:next w:val="817"/>
    <w:link w:val="6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9">
    <w:name w:val="Heading 4 Char"/>
    <w:basedOn w:val="818"/>
    <w:link w:val="648"/>
    <w:uiPriority w:val="9"/>
    <w:rPr>
      <w:rFonts w:ascii="Arial" w:hAnsi="Arial" w:cs="Arial" w:eastAsia="Arial"/>
      <w:b/>
      <w:bCs/>
      <w:sz w:val="26"/>
      <w:szCs w:val="26"/>
    </w:rPr>
  </w:style>
  <w:style w:type="paragraph" w:styleId="650">
    <w:name w:val="Heading 5"/>
    <w:basedOn w:val="817"/>
    <w:next w:val="817"/>
    <w:link w:val="65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1">
    <w:name w:val="Heading 5 Char"/>
    <w:basedOn w:val="818"/>
    <w:link w:val="650"/>
    <w:uiPriority w:val="9"/>
    <w:rPr>
      <w:rFonts w:ascii="Arial" w:hAnsi="Arial" w:cs="Arial" w:eastAsia="Arial"/>
      <w:b/>
      <w:bCs/>
      <w:sz w:val="24"/>
      <w:szCs w:val="24"/>
    </w:rPr>
  </w:style>
  <w:style w:type="paragraph" w:styleId="652">
    <w:name w:val="Heading 6"/>
    <w:basedOn w:val="817"/>
    <w:next w:val="817"/>
    <w:link w:val="65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3">
    <w:name w:val="Heading 6 Char"/>
    <w:basedOn w:val="818"/>
    <w:link w:val="652"/>
    <w:uiPriority w:val="9"/>
    <w:rPr>
      <w:rFonts w:ascii="Arial" w:hAnsi="Arial" w:cs="Arial" w:eastAsia="Arial"/>
      <w:b/>
      <w:bCs/>
      <w:sz w:val="22"/>
      <w:szCs w:val="22"/>
    </w:rPr>
  </w:style>
  <w:style w:type="paragraph" w:styleId="654">
    <w:name w:val="Heading 7"/>
    <w:basedOn w:val="817"/>
    <w:next w:val="817"/>
    <w:link w:val="65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5">
    <w:name w:val="Heading 7 Char"/>
    <w:basedOn w:val="818"/>
    <w:link w:val="6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6">
    <w:name w:val="Heading 8"/>
    <w:basedOn w:val="817"/>
    <w:next w:val="817"/>
    <w:link w:val="65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7">
    <w:name w:val="Heading 8 Char"/>
    <w:basedOn w:val="818"/>
    <w:link w:val="656"/>
    <w:uiPriority w:val="9"/>
    <w:rPr>
      <w:rFonts w:ascii="Arial" w:hAnsi="Arial" w:cs="Arial" w:eastAsia="Arial"/>
      <w:i/>
      <w:iCs/>
      <w:sz w:val="22"/>
      <w:szCs w:val="22"/>
    </w:rPr>
  </w:style>
  <w:style w:type="paragraph" w:styleId="658">
    <w:name w:val="Heading 9"/>
    <w:basedOn w:val="817"/>
    <w:next w:val="817"/>
    <w:link w:val="65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9">
    <w:name w:val="Heading 9 Char"/>
    <w:basedOn w:val="818"/>
    <w:link w:val="658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No Spacing"/>
    <w:qFormat/>
    <w:uiPriority w:val="1"/>
    <w:pPr>
      <w:spacing w:lineRule="auto" w:line="240" w:after="0" w:before="0"/>
    </w:pPr>
  </w:style>
  <w:style w:type="character" w:styleId="661">
    <w:name w:val="Title Char"/>
    <w:basedOn w:val="818"/>
    <w:link w:val="826"/>
    <w:uiPriority w:val="10"/>
    <w:rPr>
      <w:sz w:val="48"/>
      <w:szCs w:val="48"/>
    </w:rPr>
  </w:style>
  <w:style w:type="paragraph" w:styleId="662">
    <w:name w:val="Subtitle"/>
    <w:basedOn w:val="817"/>
    <w:next w:val="817"/>
    <w:link w:val="663"/>
    <w:qFormat/>
    <w:uiPriority w:val="11"/>
    <w:rPr>
      <w:sz w:val="24"/>
      <w:szCs w:val="24"/>
    </w:rPr>
    <w:pPr>
      <w:spacing w:after="200" w:before="200"/>
    </w:pPr>
  </w:style>
  <w:style w:type="character" w:styleId="663">
    <w:name w:val="Subtitle Char"/>
    <w:basedOn w:val="818"/>
    <w:link w:val="662"/>
    <w:uiPriority w:val="11"/>
    <w:rPr>
      <w:sz w:val="24"/>
      <w:szCs w:val="24"/>
    </w:rPr>
  </w:style>
  <w:style w:type="paragraph" w:styleId="664">
    <w:name w:val="Quote"/>
    <w:basedOn w:val="817"/>
    <w:next w:val="817"/>
    <w:link w:val="665"/>
    <w:qFormat/>
    <w:uiPriority w:val="29"/>
    <w:rPr>
      <w:i/>
    </w:rPr>
    <w:pPr>
      <w:ind w:left="720" w:right="720"/>
    </w:p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7"/>
    <w:next w:val="817"/>
    <w:link w:val="66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8"/>
    <w:link w:val="668"/>
    <w:uiPriority w:val="99"/>
  </w:style>
  <w:style w:type="paragraph" w:styleId="670">
    <w:name w:val="Footer"/>
    <w:basedOn w:val="817"/>
    <w:link w:val="67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8"/>
    <w:link w:val="670"/>
    <w:uiPriority w:val="99"/>
  </w:style>
  <w:style w:type="character" w:styleId="672">
    <w:name w:val="Caption Char"/>
    <w:basedOn w:val="827"/>
    <w:link w:val="670"/>
    <w:uiPriority w:val="99"/>
  </w:style>
  <w:style w:type="table" w:styleId="67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Fill="accent1" w:themeFillTint="34" w:themeColor="accent1" w:themeTint="34"/>
    </w:tblPr>
    <w:tblStylePr w:type="band1Horz">
      <w:tcPr>
        <w:shd w:val="clear" w:color="FFFFFF" w:fill="ADC5E0" w:themeFill="accent1" w:themeFillTint="75" w:themeColor="accent1" w:themeTint="75"/>
      </w:tcPr>
    </w:tblStylePr>
    <w:tblStylePr w:type="band1Vert">
      <w:tcPr>
        <w:shd w:val="clear" w:color="FFFFFF" w:fill="ADC5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Fill="accent2" w:themeFillTint="32" w:themeColor="accent2" w:themeTint="32"/>
    </w:tblPr>
    <w:tblStylePr w:type="band1Horz">
      <w:tcPr>
        <w:shd w:val="clear" w:color="FFFFFF" w:fill="E1ADAC" w:themeFill="accent2" w:themeFillTint="75" w:themeColor="accent2" w:themeTint="75"/>
      </w:tcPr>
    </w:tblStylePr>
    <w:tblStylePr w:type="band1Vert">
      <w:tcPr>
        <w:shd w:val="clear" w:color="FFFFFF" w:fill="E1ADAC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Fill="accent3" w:themeFillTint="34" w:themeColor="accent3" w:themeTint="34"/>
    </w:tblPr>
    <w:tblStylePr w:type="band1Horz">
      <w:tcPr>
        <w:shd w:val="clear" w:color="FFFFFF" w:fill="D1DFB2" w:themeFill="accent3" w:themeFillTint="75" w:themeColor="accent3" w:themeTint="75"/>
      </w:tcPr>
    </w:tblStylePr>
    <w:tblStylePr w:type="band1Vert">
      <w:tcPr>
        <w:shd w:val="clear" w:color="FFFFFF" w:fill="D1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  <w:tcBorders>
          <w:top w:val="single" w:color="000000" w:sz="4" w:space="0" w:themeColor="light1"/>
        </w:tcBorders>
      </w:tcPr>
    </w:tblStylePr>
  </w:style>
  <w:style w:type="table" w:styleId="71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Fill="accent4" w:themeFillTint="34" w:themeColor="accent4" w:themeTint="34"/>
    </w:tblPr>
    <w:tblStylePr w:type="band1Horz">
      <w:tcPr>
        <w:shd w:val="clear" w:color="FFFFFF" w:fill="C4B7D4" w:themeFill="accent4" w:themeFillTint="75" w:themeColor="accent4" w:themeTint="75"/>
      </w:tcPr>
    </w:tblStylePr>
    <w:tblStylePr w:type="band1Vert">
      <w:tcPr>
        <w:shd w:val="clear" w:color="FFFFFF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Fill="accent5" w:themeFillTint="34" w:themeColor="accent5" w:themeTint="34"/>
    </w:tblPr>
    <w:tblStylePr w:type="band1Horz">
      <w:tcPr>
        <w:shd w:val="clear" w:color="FFFFFF" w:fill="ABD9E4" w:themeFill="accent5" w:themeFillTint="75" w:themeColor="accent5" w:themeTint="75"/>
      </w:tcPr>
    </w:tblStylePr>
    <w:tblStylePr w:type="band1Vert">
      <w:tcPr>
        <w:shd w:val="clear" w:color="FFFFFF" w:fill="ABD9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Fill="accent6" w:themeFillTint="34" w:themeColor="accent6" w:themeTint="34"/>
    </w:tblPr>
    <w:tblStylePr w:type="band1Horz">
      <w:tcPr>
        <w:shd w:val="clear" w:color="FFFFFF" w:fill="FBCDA8" w:themeFill="accent6" w:themeFillTint="75" w:themeColor="accent6" w:themeTint="75"/>
      </w:tcPr>
    </w:tblStylePr>
    <w:tblStylePr w:type="band1Vert">
      <w:tcPr>
        <w:shd w:val="clear" w:color="FFFFFF" w:fill="FBCD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top w:val="single" w:color="000000" w:sz="4" w:space="0" w:themeColor="light1"/>
        </w:tcBorders>
      </w:tcPr>
    </w:tblStylePr>
  </w:style>
  <w:style w:type="table" w:styleId="71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tcPr>
        <w:shd w:val="clear" w:color="FFFFFF" w:fill="DAE5F1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tcPr>
        <w:shd w:val="clear" w:color="FFFFFF" w:fill="F2DCDB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tcPr>
        <w:shd w:val="clear" w:color="FFFFFF" w:fill="EAF0D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tcPr>
        <w:shd w:val="clear" w:color="FFFFFF" w:fill="FDE9D8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tcPr>
        <w:shd w:val="clear" w:color="FFFFFF" w:fill="DAE5F1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tcPr>
        <w:shd w:val="clear" w:color="FFFFFF" w:fill="F2DCDB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tcPr>
        <w:shd w:val="clear" w:color="FFFFFF" w:fill="EAF0DD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tcPr>
        <w:shd w:val="clear" w:color="FFFFFF" w:fill="FDE9D8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 w:themeColor="accent1" w:themeTint="40"/>
      </w:tcPr>
    </w:tblStylePr>
    <w:tblStylePr w:type="band1Vert">
      <w:tcPr>
        <w:shd w:val="clear" w:color="FFFFFF" w:fill="D3E0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 w:themeColor="accent4" w:themeTint="40"/>
      </w:tcPr>
    </w:tblStylePr>
    <w:tblStylePr w:type="band1Vert">
      <w:tcPr>
        <w:shd w:val="clear" w:color="FFFFFF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 w:themeColor="accent5" w:themeTint="40"/>
      </w:tcPr>
    </w:tblStylePr>
    <w:tblStylePr w:type="band1Vert">
      <w:tcPr>
        <w:shd w:val="clear" w:color="FFFFFF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 w:themeColor="accent6" w:themeTint="40"/>
      </w:tcPr>
    </w:tblStylePr>
    <w:tblStylePr w:type="band1Vert">
      <w:tcPr>
        <w:shd w:val="clear" w:color="FFFFFF" w:fill="FCE4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Fill="accent1" w:themeColor="accent1"/>
    </w:tblPr>
    <w:tblStylePr w:type="band1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Fill="accent2" w:themeFillTint="97" w:themeColor="accent2" w:themeTint="97"/>
    </w:tblPr>
    <w:tblStylePr w:type="band1Horz">
      <w:tcPr>
        <w:shd w:val="clear" w:color="FFFFFF" w:fill="D99694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Fill="accent3" w:themeFillTint="98" w:themeColor="accent3" w:themeTint="98"/>
    </w:tblPr>
    <w:tblStylePr w:type="band1Horz">
      <w:tcPr>
        <w:shd w:val="clear" w:color="FFFFFF" w:fill="C3D69B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Fill="accent4" w:themeFillTint="9A" w:themeColor="accent4" w:themeTint="9A"/>
    </w:tblPr>
    <w:tblStylePr w:type="band1Horz">
      <w:tcPr>
        <w:shd w:val="clear" w:color="FFFFFF" w:fill="B2A1C6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Fill="accent5" w:themeFillTint="9A" w:themeColor="accent5" w:themeTint="9A"/>
    </w:tblPr>
    <w:tblStylePr w:type="band1Horz">
      <w:tcPr>
        <w:shd w:val="clear" w:color="FFFFFF" w:fill="91CDDC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Fill="accent6" w:themeFillTint="98" w:themeColor="accent6" w:themeTint="98"/>
    </w:tblPr>
    <w:tblStylePr w:type="band1Horz">
      <w:tcPr>
        <w:shd w:val="clear" w:color="FFFFFF" w:fill="F9BF90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tcPr>
        <w:shd w:val="clear" w:color="FFFFFF" w:fill="D3E0EE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tcPr>
        <w:shd w:val="clear" w:color="FFFFFF" w:fill="DFD8E7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tcPr>
        <w:shd w:val="clear" w:color="FFFFFF" w:fill="D1EAF0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tcPr>
        <w:shd w:val="clear" w:color="FFFFFF" w:fill="FCE4D1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tcPr>
        <w:shd w:val="clear" w:color="FFFFFF" w:fill="D3E0EE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tcPr>
        <w:shd w:val="clear" w:color="FFFFFF" w:fill="DFD8E7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tcPr>
        <w:shd w:val="clear" w:color="FFFFFF" w:fill="D1EAF0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tcPr>
        <w:shd w:val="clear" w:color="FFFFFF" w:fill="FCE4D1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7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</w:style>
  <w:style w:type="table" w:styleId="78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</w:style>
  <w:style w:type="table" w:styleId="78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</w:style>
  <w:style w:type="table" w:styleId="78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</w:style>
  <w:style w:type="table" w:styleId="78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78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78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8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</w:style>
  <w:style w:type="table" w:styleId="78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</w:style>
  <w:style w:type="table" w:styleId="78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</w:style>
  <w:style w:type="table" w:styleId="78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</w:style>
  <w:style w:type="table" w:styleId="79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79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79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rPr>
      <w:sz w:val="18"/>
    </w:rPr>
    <w:pPr>
      <w:spacing w:lineRule="auto" w:line="240" w:after="40"/>
    </w:p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rPr>
      <w:sz w:val="20"/>
    </w:rPr>
    <w:pPr>
      <w:spacing w:lineRule="auto" w:line="240" w:after="0"/>
    </w:p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rPr>
      <w:rFonts w:ascii="Calibri" w:hAnsi="Calibri" w:cs="Tahoma" w:eastAsia="Calibri"/>
      <w:color w:val="auto"/>
      <w:sz w:val="22"/>
      <w:szCs w:val="22"/>
      <w:lang w:val="pt-BR" w:bidi="ar-SA" w:eastAsia="en-US"/>
    </w:rPr>
    <w:pPr>
      <w:jc w:val="left"/>
      <w:spacing w:lineRule="auto" w:line="259" w:after="160" w:before="0"/>
      <w:widowControl/>
    </w:pPr>
  </w:style>
  <w:style w:type="character" w:styleId="818" w:default="1">
    <w:name w:val="Default Paragraph Font"/>
    <w:qFormat/>
  </w:style>
  <w:style w:type="character" w:styleId="819">
    <w:name w:val="Link da Internet"/>
    <w:basedOn w:val="818"/>
    <w:rPr>
      <w:color w:val="0563C1"/>
      <w:u w:val="single"/>
    </w:rPr>
  </w:style>
  <w:style w:type="character" w:styleId="820">
    <w:name w:val="Unresolved Mention"/>
    <w:basedOn w:val="818"/>
    <w:qFormat/>
    <w:rPr>
      <w:color w:val="605E5C"/>
      <w:highlight w:val="lightGray"/>
    </w:rPr>
  </w:style>
  <w:style w:type="paragraph" w:styleId="821">
    <w:name w:val="Título"/>
    <w:basedOn w:val="817"/>
    <w:next w:val="822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822">
    <w:name w:val="Body Text"/>
    <w:basedOn w:val="817"/>
    <w:pPr>
      <w:spacing w:lineRule="auto" w:line="276" w:after="140" w:before="0"/>
    </w:pPr>
  </w:style>
  <w:style w:type="paragraph" w:styleId="823">
    <w:name w:val="List"/>
    <w:basedOn w:val="822"/>
    <w:rPr>
      <w:rFonts w:cs="Lucida Sans"/>
    </w:rPr>
  </w:style>
  <w:style w:type="paragraph" w:styleId="824">
    <w:name w:val="Caption"/>
    <w:basedOn w:val="817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825">
    <w:name w:val="Índice"/>
    <w:basedOn w:val="817"/>
    <w:qFormat/>
    <w:rPr>
      <w:rFonts w:cs="Lucida Sans"/>
    </w:rPr>
    <w:pPr>
      <w:suppressLineNumbers/>
    </w:pPr>
  </w:style>
  <w:style w:type="paragraph" w:styleId="826">
    <w:name w:val="Title"/>
    <w:basedOn w:val="817"/>
    <w:next w:val="822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827">
    <w:name w:val="Caption"/>
    <w:basedOn w:val="817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828">
    <w:name w:val="Normal (Web)"/>
    <w:basedOn w:val="817"/>
    <w:qFormat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280" w:before="280"/>
    </w:pPr>
  </w:style>
  <w:style w:type="paragraph" w:styleId="829">
    <w:name w:val="List Paragraph"/>
    <w:basedOn w:val="817"/>
    <w:qFormat/>
    <w:pPr>
      <w:contextualSpacing w:val="true"/>
      <w:ind w:left="720" w:right="0" w:firstLine="0"/>
      <w:spacing w:after="160" w:before="0"/>
    </w:pPr>
  </w:style>
  <w:style w:type="paragraph" w:styleId="830">
    <w:name w:val="Standard"/>
    <w:qFormat/>
    <w:rPr>
      <w:rFonts w:ascii="Liberation Serif" w:hAnsi="Liberation Serif" w:cs="Arial" w:eastAsia="SimSun"/>
      <w:color w:val="auto"/>
      <w:sz w:val="24"/>
      <w:szCs w:val="24"/>
      <w:lang w:val="pt-BR" w:bidi="hi-IN" w:eastAsia="zh-CN"/>
    </w:rPr>
    <w:pPr>
      <w:jc w:val="left"/>
      <w:spacing w:after="0" w:before="0"/>
      <w:widowControl/>
    </w:pPr>
  </w:style>
  <w:style w:type="paragraph" w:styleId="831">
    <w:name w:val="Conteúdo da tabela"/>
    <w:basedOn w:val="817"/>
    <w:qFormat/>
    <w:pPr>
      <w:suppressLineNumbers/>
    </w:pPr>
  </w:style>
  <w:style w:type="numbering" w:styleId="832" w:default="1">
    <w:name w:val="No List"/>
    <w:qFormat/>
  </w:style>
  <w:style w:type="table" w:styleId="8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.</dc:creator>
  <dc:description/>
  <dc:language>pt-BR</dc:language>
  <cp:revision>14</cp:revision>
  <dcterms:created xsi:type="dcterms:W3CDTF">2022-02-17T13:33:00Z</dcterms:created>
  <dcterms:modified xsi:type="dcterms:W3CDTF">2023-03-16T17:30:11Z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