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B - FICHA DE INSCRIÇÃO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PRE 031/2024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color w:val="00000a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SELEÇÃO INTERNA DE AÇÕES ALINHADAS AOS COREDES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da Ação (disponível no Portal de Projetos):</w:t>
      </w:r>
    </w:p>
    <w:p w:rsidR="00000000" w:rsidDel="00000000" w:rsidP="00000000" w:rsidRDefault="00000000" w:rsidRPr="00000000" w14:paraId="00000007">
      <w:pPr>
        <w:spacing w:after="24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Área de Extensão (disponível na aba Classificações no Portal de Projetos):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2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– Objetivos do Desenvolvimento Sustentável “ODS” (disponível na aba Classificações no Portal de Projetos):</w:t>
      </w:r>
    </w:p>
    <w:p w:rsidR="00000000" w:rsidDel="00000000" w:rsidP="00000000" w:rsidRDefault="00000000" w:rsidRPr="00000000" w14:paraId="0000000B">
      <w:pPr>
        <w:spacing w:before="22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2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Classificação Demandas por dimensão COREDE (conforme Anexo A do Edital):</w:t>
      </w:r>
    </w:p>
    <w:p w:rsidR="00000000" w:rsidDel="00000000" w:rsidP="00000000" w:rsidRDefault="00000000" w:rsidRPr="00000000" w14:paraId="0000000D">
      <w:pPr>
        <w:spacing w:before="22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2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Justifique o alinhamento da ação de extensão às demandas do Plano Estratégico do COREDE:        </w:t>
      </w:r>
    </w:p>
    <w:p w:rsidR="00000000" w:rsidDel="00000000" w:rsidP="00000000" w:rsidRDefault="00000000" w:rsidRPr="00000000" w14:paraId="0000000F">
      <w:pPr>
        <w:spacing w:before="220" w:line="360" w:lineRule="auto"/>
        <w:ind w:left="720" w:firstLine="0"/>
        <w:jc w:val="both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Ação contemplada no Edital Corede 2023: </w:t>
      </w:r>
    </w:p>
    <w:p w:rsidR="00000000" w:rsidDel="00000000" w:rsidP="00000000" w:rsidRDefault="00000000" w:rsidRPr="00000000" w14:paraId="00000011">
      <w:pPr>
        <w:spacing w:before="100" w:line="360" w:lineRule="auto"/>
        <w:ind w:left="720" w:right="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     (  ) Não</w:t>
      </w:r>
    </w:p>
    <w:p w:rsidR="00000000" w:rsidDel="00000000" w:rsidP="00000000" w:rsidRDefault="00000000" w:rsidRPr="00000000" w14:paraId="00000012">
      <w:pPr>
        <w:spacing w:before="100" w:line="360" w:lineRule="auto"/>
        <w:ind w:left="720" w:right="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Cite em qual ou quais municípios a ação será executada e as parcerias externas firmadas (Prefeitura, associação, entidade, etc):</w:t>
      </w:r>
    </w:p>
    <w:p w:rsidR="00000000" w:rsidDel="00000000" w:rsidP="00000000" w:rsidRDefault="00000000" w:rsidRPr="00000000" w14:paraId="00000014">
      <w:pPr>
        <w:spacing w:before="100" w:line="360" w:lineRule="auto"/>
        <w:ind w:left="720" w:right="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Contrapartida do(s) município(s)/entidade(s): </w:t>
      </w:r>
    </w:p>
    <w:p w:rsidR="00000000" w:rsidDel="00000000" w:rsidP="00000000" w:rsidRDefault="00000000" w:rsidRPr="00000000" w14:paraId="00000016">
      <w:pPr>
        <w:spacing w:before="100" w:line="360" w:lineRule="auto"/>
        <w:ind w:left="720" w:right="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Obs: cite, se houver, as contrapartidas para a execução da ação de extensão. Exemplo: recursos financeiros, estrutura física e material disponibilizado, etc.</w:t>
      </w:r>
    </w:p>
    <w:p w:rsidR="00000000" w:rsidDel="00000000" w:rsidP="00000000" w:rsidRDefault="00000000" w:rsidRPr="00000000" w14:paraId="00000017">
      <w:pPr>
        <w:spacing w:before="100" w:line="360" w:lineRule="auto"/>
        <w:ind w:left="720" w:right="2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 a síntese de ações previstas para o ano:</w:t>
      </w:r>
    </w:p>
    <w:p w:rsidR="00000000" w:rsidDel="00000000" w:rsidP="00000000" w:rsidRDefault="00000000" w:rsidRPr="00000000" w14:paraId="00000019">
      <w:pPr>
        <w:spacing w:before="100" w:line="360" w:lineRule="auto"/>
        <w:ind w:left="720" w:right="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Impacto Regional e Transformação Social esperados (descrever a inserção e visibilidade da ação de extensão na comunidade, prever os impactos esperados e potencial de transformação):</w:t>
      </w:r>
    </w:p>
    <w:p w:rsidR="00000000" w:rsidDel="00000000" w:rsidP="00000000" w:rsidRDefault="00000000" w:rsidRPr="00000000" w14:paraId="0000001B">
      <w:pPr>
        <w:spacing w:before="100" w:line="360" w:lineRule="auto"/>
        <w:ind w:left="720" w:right="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se a ação irá gerar algum produto/publicação e quais os benefícios deste produto para o público alvo:</w:t>
      </w:r>
    </w:p>
    <w:p w:rsidR="00000000" w:rsidDel="00000000" w:rsidP="00000000" w:rsidRDefault="00000000" w:rsidRPr="00000000" w14:paraId="0000001D">
      <w:pPr>
        <w:spacing w:before="100" w:line="360" w:lineRule="auto"/>
        <w:ind w:left="720" w:right="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before="100" w:line="360" w:lineRule="auto"/>
        <w:ind w:left="720" w:right="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Descreva e justifique se a ação atende a uma ou mais demandas apresentadas na consulta popular do RS 2023 (Anexo E do edital)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ORÇAMENTO PARA O ANO 2024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76"/>
        <w:gridCol w:w="4541"/>
        <w:gridCol w:w="2714"/>
        <w:gridCol w:w="1705"/>
        <w:tblGridChange w:id="0">
          <w:tblGrid>
            <w:gridCol w:w="1076"/>
            <w:gridCol w:w="4541"/>
            <w:gridCol w:w="2714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Diárias - Pessoal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1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4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5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6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3.3.9.1.47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7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1 – Especificação de DIÁRIAS – PESSOAL CIVIL</w:t>
      </w: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e Cronograma de Desembolso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2 – Especificação de AUXÍLIO FINANCEIRO A ESTUDANTES </w:t>
      </w:r>
      <w:r w:rsidDel="00000000" w:rsidR="00000000" w:rsidRPr="00000000">
        <w:rPr>
          <w:rtl w:val="0"/>
        </w:rPr>
      </w:r>
    </w:p>
    <w:tbl>
      <w:tblPr>
        <w:tblStyle w:val="Table3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 Individual das Bolsas de Atuação</w:t>
      </w:r>
      <w:r w:rsidDel="00000000" w:rsidR="00000000" w:rsidRPr="00000000">
        <w:rPr>
          <w:sz w:val="18"/>
          <w:szCs w:val="18"/>
          <w:rtl w:val="0"/>
        </w:rPr>
        <w:t xml:space="preserve"> (deve constar cronograma e objetivos das atividades propostas)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(Bolsas pagas rotineiramente aos bolsistas cadastrados via Portal) 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1 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2 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Bolsas Adicionais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(quando a proposta for programa) (Máximo 1500 caracteres):</w:t>
      </w:r>
    </w:p>
    <w:p w:rsidR="00000000" w:rsidDel="00000000" w:rsidP="00000000" w:rsidRDefault="00000000" w:rsidRPr="00000000" w14:paraId="0000009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das Bolsas de Participação </w:t>
      </w:r>
      <w:r w:rsidDel="00000000" w:rsidR="00000000" w:rsidRPr="00000000">
        <w:rPr>
          <w:sz w:val="18"/>
          <w:szCs w:val="18"/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9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Resolução 001/2013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3 – Especificação de MATERIAL DE CONSUMO </w:t>
      </w:r>
    </w:p>
    <w:tbl>
      <w:tblPr>
        <w:tblStyle w:val="Table4"/>
        <w:tblW w:w="9927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3750"/>
        <w:gridCol w:w="1350"/>
        <w:gridCol w:w="1418"/>
        <w:gridCol w:w="1541"/>
        <w:gridCol w:w="1418"/>
        <w:tblGridChange w:id="0">
          <w:tblGrid>
            <w:gridCol w:w="450"/>
            <w:gridCol w:w="3750"/>
            <w:gridCol w:w="1350"/>
            <w:gridCol w:w="1418"/>
            <w:gridCol w:w="1541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MATERIAL DE CONSUMO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4 – Especificação de PASSAGENS E DESPESAS COM LOCOMOÇÃO</w:t>
      </w:r>
    </w:p>
    <w:tbl>
      <w:tblPr>
        <w:tblStyle w:val="Table5"/>
        <w:tblW w:w="1014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5"/>
        <w:gridCol w:w="3123"/>
        <w:gridCol w:w="1691"/>
        <w:gridCol w:w="1650"/>
        <w:gridCol w:w="1650"/>
        <w:gridCol w:w="1636"/>
        <w:tblGridChange w:id="0">
          <w:tblGrid>
            <w:gridCol w:w="395"/>
            <w:gridCol w:w="3123"/>
            <w:gridCol w:w="1691"/>
            <w:gridCol w:w="1650"/>
            <w:gridCol w:w="1650"/>
            <w:gridCol w:w="1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29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5 – Especificação de OUTROS SERVIÇOS DE TERCEIROS – PESSOA FÍSICA </w:t>
      </w:r>
    </w:p>
    <w:tbl>
      <w:tblPr>
        <w:tblStyle w:val="Table6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 </w:t>
            </w:r>
            <w:r w:rsidDel="00000000" w:rsidR="00000000" w:rsidRPr="00000000">
              <w:rPr>
                <w:rFonts w:ascii="Arial-BoldMT" w:cs="Arial-BoldMT" w:eastAsia="Arial-BoldMT" w:hAnsi="Arial-BoldMT"/>
                <w:b w:val="1"/>
                <w:rtl w:val="0"/>
              </w:rPr>
              <w:t xml:space="preserve">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spacing w:line="240" w:lineRule="auto"/>
        <w:jc w:val="center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jc w:val="center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6 – Especificação de OUTROS SERVIÇOS DE TERCEIROS – PESSOA JURÍDICA</w:t>
      </w:r>
    </w:p>
    <w:tbl>
      <w:tblPr>
        <w:tblStyle w:val="Table7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7E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7 – Especificação de OBRIG. TRIBUT. E CONTRI-OP. INTRA-ORÇAMENTÁRIAS</w:t>
      </w:r>
    </w:p>
    <w:tbl>
      <w:tblPr>
        <w:tblStyle w:val="Table8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 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OBRIG. TRIBUT. E CONTRI-OP. INTRA-ORÇAMENTÁRIAS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F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-BoldMT"/>
  <w:font w:name="Time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A0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</w:p>
  </w:footnote>
  <w:footnote w:id="1">
    <w:p w:rsidR="00000000" w:rsidDel="00000000" w:rsidP="00000000" w:rsidRDefault="00000000" w:rsidRPr="00000000" w14:paraId="000002A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A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A3">
      <w:pPr>
        <w:spacing w:line="276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A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2A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2A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2A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2A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2A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Deve-se considerar para fins de cálculo 20% sobre o valor pago a PESSOA FÍSICA especificada no Quadro 5.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