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40" w:line="240" w:lineRule="auto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ANEXO B</w:t>
      </w:r>
    </w:p>
    <w:p w:rsidR="00000000" w:rsidDel="00000000" w:rsidP="00000000" w:rsidRDefault="00000000" w:rsidRPr="00000000" w14:paraId="00000002">
      <w:pPr>
        <w:spacing w:after="140"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VALORES DE REFERÊNCIA PARA ORÇAMENTO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690"/>
        <w:gridCol w:w="825"/>
        <w:gridCol w:w="660"/>
        <w:gridCol w:w="1635"/>
        <w:gridCol w:w="105"/>
        <w:gridCol w:w="982"/>
        <w:gridCol w:w="982"/>
        <w:gridCol w:w="982"/>
        <w:gridCol w:w="982"/>
        <w:tblGridChange w:id="0">
          <w:tblGrid>
            <w:gridCol w:w="1230"/>
            <w:gridCol w:w="690"/>
            <w:gridCol w:w="825"/>
            <w:gridCol w:w="660"/>
            <w:gridCol w:w="1635"/>
            <w:gridCol w:w="105"/>
            <w:gridCol w:w="982"/>
            <w:gridCol w:w="982"/>
            <w:gridCol w:w="982"/>
            <w:gridCol w:w="982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10"/>
            <w:shd w:fill="2e5a89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hanging="141.7322834645671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TRANSPORTE COM VEÍCULO OFICIAL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vMerge w:val="restart"/>
            <w:shd w:fill="e48c43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TIPO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DE VEÍCULO</w:t>
            </w:r>
          </w:p>
        </w:tc>
        <w:tc>
          <w:tcPr>
            <w:gridSpan w:val="8"/>
            <w:shd w:fill="e48c43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R$/KM RODADO COM O VEÍCULO DE CADA CAMPI</w:t>
            </w:r>
          </w:p>
        </w:tc>
      </w:tr>
      <w:tr>
        <w:trPr>
          <w:cantSplit w:val="0"/>
          <w:trHeight w:val="327.978515625" w:hRule="atLeast"/>
          <w:tblHeader w:val="0"/>
        </w:trPr>
        <w:tc>
          <w:tcPr>
            <w:gridSpan w:val="2"/>
            <w:vMerge w:val="continue"/>
            <w:shd w:fill="e48c43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48c43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SEDE</w:t>
            </w:r>
          </w:p>
        </w:tc>
        <w:tc>
          <w:tcPr>
            <w:gridSpan w:val="2"/>
            <w:shd w:fill="e48c43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CACHOEIRA</w:t>
            </w:r>
          </w:p>
        </w:tc>
        <w:tc>
          <w:tcPr>
            <w:gridSpan w:val="2"/>
            <w:shd w:fill="e48c43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PALMEIRA</w:t>
            </w:r>
          </w:p>
        </w:tc>
        <w:tc>
          <w:tcPr>
            <w:gridSpan w:val="2"/>
            <w:shd w:fill="e48c43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FREDERICO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Carro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R$1,50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R$1,10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R$1,00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R$1,10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Camionete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R$1,60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R$1,10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R$1,10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R$2,00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R$1,50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R$1,10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Microônibus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R$3,50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R$3,50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Ônibus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R$5,00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R$1,10</w:t>
            </w:r>
          </w:p>
        </w:tc>
      </w:tr>
      <w:tr>
        <w:trPr>
          <w:cantSplit w:val="0"/>
          <w:trHeight w:val="610.95703125" w:hRule="atLeast"/>
          <w:tblHeader w:val="0"/>
        </w:trPr>
        <w:tc>
          <w:tcPr>
            <w:gridSpan w:val="10"/>
            <w:shd w:fill="e48c43" w:val="clea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R$/KM RODADO COM O VEÍCULO TERCEIRIZADO 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Empresa Argenta  - contrato nº 1188 - 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Vigência até 04/11/25 </w:t>
            </w:r>
          </w:p>
        </w:tc>
      </w:tr>
      <w:tr>
        <w:trPr>
          <w:cantSplit w:val="0"/>
          <w:trHeight w:val="701.8505859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Microonibus executivo, mínimo 100km, mínimo 20 lugares - Saída de Santa Maria.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R$8,50</w:t>
            </w:r>
          </w:p>
        </w:tc>
      </w:tr>
      <w:tr>
        <w:trPr>
          <w:cantSplit w:val="0"/>
          <w:trHeight w:val="626.850585937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Ônibus executivo, até 700 km, mínimo 40 lugares - Saída de Santa Maria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R$8,89</w:t>
            </w:r>
          </w:p>
        </w:tc>
      </w:tr>
      <w:tr>
        <w:trPr>
          <w:cantSplit w:val="0"/>
          <w:trHeight w:val="496.18652343749955" w:hRule="atLeast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Ônibus, tipo semi-leito, mínimo 700 km, mínimo 40 lugares - Saída de Santa Maria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R$7,50</w:t>
            </w:r>
          </w:p>
        </w:tc>
      </w:tr>
      <w:tr>
        <w:trPr>
          <w:cantSplit w:val="0"/>
          <w:trHeight w:val="496.1865234374995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Mais informações nos Núcleos de Transporte: Campus Sede: (55) 3220-8380 </w:t>
            </w:r>
            <w:hyperlink r:id="rId6">
              <w:r w:rsidDel="00000000" w:rsidR="00000000" w:rsidRPr="00000000">
                <w:rPr>
                  <w:b w:val="1"/>
                  <w:color w:val="1155cc"/>
                  <w:highlight w:val="white"/>
                  <w:u w:val="single"/>
                  <w:rtl w:val="0"/>
                </w:rPr>
                <w:t xml:space="preserve">https://www.ufsm.br/pro-reitorias/proinfra/nucleo-de-transportes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Campus Palmeira das Missões: (55) 3742-8803 Campus Frederico Westphalen: (55) 3744 0603 Campus Cachoeira do Sul: (51) 98931-6797</w:t>
            </w:r>
          </w:p>
        </w:tc>
      </w:tr>
      <w:tr>
        <w:trPr>
          <w:cantSplit w:val="0"/>
          <w:trHeight w:val="496.18652343749955" w:hRule="atLeast"/>
          <w:tblHeader w:val="0"/>
        </w:trPr>
        <w:tc>
          <w:tcPr>
            <w:gridSpan w:val="10"/>
            <w:shd w:fill="2e5a89" w:val="clea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DIÁRIA</w:t>
            </w:r>
          </w:p>
        </w:tc>
      </w:tr>
      <w:tr>
        <w:trPr>
          <w:cantSplit w:val="0"/>
          <w:trHeight w:val="496.186523437499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Servidor/a*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Consultar em: </w:t>
            </w:r>
            <w:hyperlink r:id="rId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https://www.ufsm.br/pro-reitorias/prpgp/valores-de-indenizacoes-de-diarias</w:t>
              </w:r>
            </w:hyperlink>
            <w:r w:rsidDel="00000000" w:rsidR="00000000" w:rsidRPr="00000000">
              <w:rPr>
                <w:rtl w:val="0"/>
              </w:rPr>
              <w:t xml:space="preserve"> *Entende-se por servidores/as: técnicos administrativos em educação (TAEs), inclusive motorista, e docentes.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.18652343749955" w:hRule="atLeast"/>
          <w:tblHeader w:val="0"/>
        </w:trPr>
        <w:tc>
          <w:tcPr>
            <w:gridSpan w:val="10"/>
            <w:shd w:fill="2e5a89" w:val="clea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BOLSAS</w:t>
            </w:r>
          </w:p>
        </w:tc>
      </w:tr>
      <w:tr>
        <w:trPr>
          <w:cantSplit w:val="0"/>
          <w:trHeight w:val="550.957031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Aluno/a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R$150/dia/evento </w:t>
            </w:r>
            <w:r w:rsidDel="00000000" w:rsidR="00000000" w:rsidRPr="00000000">
              <w:rPr>
                <w:rtl w:val="0"/>
              </w:rPr>
              <w:t xml:space="preserve">**Teto da bolsa R$950 por aluno/a em evento.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.18652343749955" w:hRule="atLeast"/>
          <w:tblHeader w:val="0"/>
        </w:trPr>
        <w:tc>
          <w:tcPr>
            <w:gridSpan w:val="10"/>
            <w:shd w:fill="2e5a89" w:val="clea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REGISTRO DE PREÇOS</w:t>
            </w:r>
          </w:p>
        </w:tc>
      </w:tr>
      <w:tr>
        <w:trPr>
          <w:cantSplit w:val="0"/>
          <w:trHeight w:val="750.9570312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color w:val="00000a"/>
                <w:rtl w:val="0"/>
              </w:rPr>
              <w:t xml:space="preserve">Disponível em: </w:t>
            </w:r>
            <w:hyperlink r:id="rId8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https://www.ufsm.br/orgaos-executivos/demapa/registro-de-precos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140" w:line="240" w:lineRule="auto"/>
        <w:ind w:left="2880" w:firstLine="72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ufsm.br/pro-reitorias/proinfra/nucleo-de-transportes" TargetMode="External"/><Relationship Id="rId7" Type="http://schemas.openxmlformats.org/officeDocument/2006/relationships/hyperlink" Target="https://www.ufsm.br/pro-reitorias/prpgp/valores-de-indenizacoes-de-diarias" TargetMode="External"/><Relationship Id="rId8" Type="http://schemas.openxmlformats.org/officeDocument/2006/relationships/hyperlink" Target="https://www.ufsm.br/orgaos-executivos/demapa/registro-de-prec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