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76" w:lineRule="auto"/>
        <w:ind w:left="850" w:right="0" w:hanging="567"/>
        <w:jc w:val="left"/>
        <w:rPr/>
      </w:pPr>
      <w:r w:rsidDel="00000000" w:rsidR="00000000" w:rsidRPr="00000000">
        <w:rPr/>
        <w:drawing>
          <wp:anchor allowOverlap="1" behindDoc="0" distB="18415" distT="18415" distL="18415" distR="18415" hidden="0" layoutInCell="1" locked="0" relativeHeight="0" simplePos="0">
            <wp:simplePos x="0" y="0"/>
            <wp:positionH relativeFrom="page">
              <wp:posOffset>809625</wp:posOffset>
            </wp:positionH>
            <wp:positionV relativeFrom="page">
              <wp:posOffset>687150</wp:posOffset>
            </wp:positionV>
            <wp:extent cx="1557338" cy="833505"/>
            <wp:effectExtent b="0" l="0" r="0" t="0"/>
            <wp:wrapSquare wrapText="right" distB="18415" distT="18415" distL="18415" distR="18415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7338" cy="8335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  Ministério da Educação </w:t>
      </w:r>
    </w:p>
    <w:p w:rsidR="00000000" w:rsidDel="00000000" w:rsidP="00000000" w:rsidRDefault="00000000" w:rsidRPr="00000000" w14:paraId="00000003">
      <w:pPr>
        <w:widowControl w:val="0"/>
        <w:spacing w:after="0" w:before="0" w:line="276" w:lineRule="auto"/>
        <w:ind w:left="850" w:hanging="567"/>
        <w:rPr/>
      </w:pPr>
      <w:r w:rsidDel="00000000" w:rsidR="00000000" w:rsidRPr="00000000">
        <w:rPr>
          <w:rtl w:val="0"/>
        </w:rPr>
        <w:t xml:space="preserve">  Universidade Federal de Santa Maria </w:t>
      </w:r>
    </w:p>
    <w:p w:rsidR="00000000" w:rsidDel="00000000" w:rsidP="00000000" w:rsidRDefault="00000000" w:rsidRPr="00000000" w14:paraId="00000004">
      <w:pPr>
        <w:widowControl w:val="0"/>
        <w:spacing w:after="0" w:before="0" w:line="276" w:lineRule="auto"/>
        <w:ind w:left="850" w:hanging="567"/>
        <w:rPr/>
      </w:pPr>
      <w:r w:rsidDel="00000000" w:rsidR="00000000" w:rsidRPr="00000000">
        <w:rPr>
          <w:rtl w:val="0"/>
        </w:rPr>
        <w:t xml:space="preserve">  Pró-Reitoria de Extensão </w:t>
      </w:r>
    </w:p>
    <w:p w:rsidR="00000000" w:rsidDel="00000000" w:rsidP="00000000" w:rsidRDefault="00000000" w:rsidRPr="00000000" w14:paraId="00000005">
      <w:pPr>
        <w:widowControl w:val="0"/>
        <w:spacing w:after="0" w:before="0" w:line="276" w:lineRule="auto"/>
        <w:ind w:left="850" w:hanging="567"/>
        <w:rPr/>
      </w:pPr>
      <w:r w:rsidDel="00000000" w:rsidR="00000000" w:rsidRPr="00000000">
        <w:rPr>
          <w:rtl w:val="0"/>
        </w:rPr>
        <w:t xml:space="preserve">  Coordenadoria de Desenvolvimento Regional</w:t>
      </w:r>
    </w:p>
    <w:p w:rsidR="00000000" w:rsidDel="00000000" w:rsidP="00000000" w:rsidRDefault="00000000" w:rsidRPr="00000000" w14:paraId="00000006">
      <w:pPr>
        <w:widowControl w:val="0"/>
        <w:spacing w:after="0" w:before="200" w:line="276" w:lineRule="auto"/>
        <w:ind w:left="850" w:hanging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20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IV</w:t>
      </w:r>
    </w:p>
    <w:p w:rsidR="00000000" w:rsidDel="00000000" w:rsidP="00000000" w:rsidRDefault="00000000" w:rsidRPr="00000000" w14:paraId="00000008">
      <w:pPr>
        <w:spacing w:after="0" w:before="200"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20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FICHA DE INSCRIÇÃO 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20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Nome do/a coordenador/a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C">
      <w:pPr>
        <w:widowControl w:val="0"/>
        <w:spacing w:before="20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Telefone/WhatsApp: </w:t>
      </w:r>
    </w:p>
    <w:p w:rsidR="00000000" w:rsidDel="00000000" w:rsidP="00000000" w:rsidRDefault="00000000" w:rsidRPr="00000000" w14:paraId="0000000D">
      <w:pPr>
        <w:widowControl w:val="0"/>
        <w:spacing w:before="20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E-mail:</w:t>
      </w:r>
    </w:p>
    <w:p w:rsidR="00000000" w:rsidDel="00000000" w:rsidP="00000000" w:rsidRDefault="00000000" w:rsidRPr="00000000" w14:paraId="0000000E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20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1-  Título da Ação de Extensão:  </w:t>
      </w:r>
    </w:p>
    <w:p w:rsidR="00000000" w:rsidDel="00000000" w:rsidP="00000000" w:rsidRDefault="00000000" w:rsidRPr="00000000" w14:paraId="00000010">
      <w:pPr>
        <w:spacing w:after="0" w:before="20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2-  Número de Registro no Portal de Projetos: </w:t>
      </w:r>
    </w:p>
    <w:p w:rsidR="00000000" w:rsidDel="00000000" w:rsidP="00000000" w:rsidRDefault="00000000" w:rsidRPr="00000000" w14:paraId="00000011">
      <w:pPr>
        <w:spacing w:after="0" w:before="20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3- Classificação da Ação Proposta (Projeto, Programa, Evento ou Curso):</w:t>
      </w:r>
    </w:p>
    <w:p w:rsidR="00000000" w:rsidDel="00000000" w:rsidP="00000000" w:rsidRDefault="00000000" w:rsidRPr="00000000" w14:paraId="00000012">
      <w:pPr>
        <w:spacing w:after="0" w:before="20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4- Eixo atendido pela ação proposta (indique o principal Eixo de atuação da ação):</w:t>
      </w:r>
    </w:p>
    <w:p w:rsidR="00000000" w:rsidDel="00000000" w:rsidP="00000000" w:rsidRDefault="00000000" w:rsidRPr="00000000" w14:paraId="00000013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  <w:t xml:space="preserve">(  ) Eixo 1 - Espaço Multidisciplinar Silveira Martins e CAPPA</w:t>
      </w:r>
    </w:p>
    <w:p w:rsidR="00000000" w:rsidDel="00000000" w:rsidP="00000000" w:rsidRDefault="00000000" w:rsidRPr="00000000" w14:paraId="00000014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  <w:t xml:space="preserve">(  ) Eixo 2 - Santa Maria/Distrito Criativo Centro GARE e/ou Distrito Verde</w:t>
      </w:r>
    </w:p>
    <w:p w:rsidR="00000000" w:rsidDel="00000000" w:rsidP="00000000" w:rsidRDefault="00000000" w:rsidRPr="00000000" w14:paraId="00000015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  <w:t xml:space="preserve">(  ) Eixo 3 - Geoparques</w:t>
      </w:r>
    </w:p>
    <w:p w:rsidR="00000000" w:rsidDel="00000000" w:rsidP="00000000" w:rsidRDefault="00000000" w:rsidRPr="00000000" w14:paraId="00000016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20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Caso a ação atenda ao Eixo 3 - Geoparques, em qual/is território/s a ação será desenvolvida?</w:t>
      </w:r>
    </w:p>
    <w:p w:rsidR="00000000" w:rsidDel="00000000" w:rsidP="00000000" w:rsidRDefault="00000000" w:rsidRPr="00000000" w14:paraId="00000018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  <w:t xml:space="preserve">(  ) Caçapava Geoparque Mundial da UNESCO</w:t>
      </w:r>
    </w:p>
    <w:p w:rsidR="00000000" w:rsidDel="00000000" w:rsidP="00000000" w:rsidRDefault="00000000" w:rsidRPr="00000000" w14:paraId="00000019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  <w:t xml:space="preserve">(  ) Quarta Colônia Geoparque Mundial da UNESCO</w:t>
      </w:r>
    </w:p>
    <w:p w:rsidR="00000000" w:rsidDel="00000000" w:rsidP="00000000" w:rsidRDefault="00000000" w:rsidRPr="00000000" w14:paraId="0000001A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  <w:t xml:space="preserve">(  )  Projeto Geoparque Raízes de Pedra</w:t>
      </w:r>
    </w:p>
    <w:p w:rsidR="00000000" w:rsidDel="00000000" w:rsidP="00000000" w:rsidRDefault="00000000" w:rsidRPr="00000000" w14:paraId="0000001B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20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6- Qual/is Objetivo/s do Desenvolvimento Sustentável (ODS) será/ão atendido/s pela proposta? </w:t>
      </w:r>
    </w:p>
    <w:p w:rsidR="00000000" w:rsidDel="00000000" w:rsidP="00000000" w:rsidRDefault="00000000" w:rsidRPr="00000000" w14:paraId="0000001D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  <w:t xml:space="preserve">(  ) ODS 1 - Erradicação da pobreza</w:t>
      </w:r>
    </w:p>
    <w:p w:rsidR="00000000" w:rsidDel="00000000" w:rsidP="00000000" w:rsidRDefault="00000000" w:rsidRPr="00000000" w14:paraId="0000001E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  <w:t xml:space="preserve">(  ) ODS 2 - Fome zero e agricultura sustentável</w:t>
      </w:r>
    </w:p>
    <w:p w:rsidR="00000000" w:rsidDel="00000000" w:rsidP="00000000" w:rsidRDefault="00000000" w:rsidRPr="00000000" w14:paraId="0000001F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  <w:t xml:space="preserve">(  ) ODS 3 - Saúde e bem-estar</w:t>
      </w:r>
    </w:p>
    <w:p w:rsidR="00000000" w:rsidDel="00000000" w:rsidP="00000000" w:rsidRDefault="00000000" w:rsidRPr="00000000" w14:paraId="00000020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  <w:t xml:space="preserve">(  ) ODS 4 - Educação de Qualidade</w:t>
      </w:r>
    </w:p>
    <w:p w:rsidR="00000000" w:rsidDel="00000000" w:rsidP="00000000" w:rsidRDefault="00000000" w:rsidRPr="00000000" w14:paraId="00000021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  <w:t xml:space="preserve">(  ) ODS 5 - Igualdade de Gênero</w:t>
      </w:r>
    </w:p>
    <w:p w:rsidR="00000000" w:rsidDel="00000000" w:rsidP="00000000" w:rsidRDefault="00000000" w:rsidRPr="00000000" w14:paraId="00000022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  <w:t xml:space="preserve">(  ) ODS 6 -  Água potável e saneamento</w:t>
      </w:r>
    </w:p>
    <w:p w:rsidR="00000000" w:rsidDel="00000000" w:rsidP="00000000" w:rsidRDefault="00000000" w:rsidRPr="00000000" w14:paraId="00000023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  <w:t xml:space="preserve">(  ) ODS 7 - Energia limpa e acessível</w:t>
      </w:r>
    </w:p>
    <w:p w:rsidR="00000000" w:rsidDel="00000000" w:rsidP="00000000" w:rsidRDefault="00000000" w:rsidRPr="00000000" w14:paraId="00000024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  <w:t xml:space="preserve">(  ) ODS 8 - Trabalho decente e crescimento econômico</w:t>
      </w:r>
    </w:p>
    <w:p w:rsidR="00000000" w:rsidDel="00000000" w:rsidP="00000000" w:rsidRDefault="00000000" w:rsidRPr="00000000" w14:paraId="00000025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  <w:t xml:space="preserve">(  ) ODS 9 -  Indústria, inovação e infraestrutura</w:t>
      </w:r>
    </w:p>
    <w:p w:rsidR="00000000" w:rsidDel="00000000" w:rsidP="00000000" w:rsidRDefault="00000000" w:rsidRPr="00000000" w14:paraId="00000026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  <w:t xml:space="preserve">(  ) ODS 10 - Redução das desigualdades</w:t>
      </w:r>
    </w:p>
    <w:p w:rsidR="00000000" w:rsidDel="00000000" w:rsidP="00000000" w:rsidRDefault="00000000" w:rsidRPr="00000000" w14:paraId="00000027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  <w:t xml:space="preserve">(  ) ODS 11 - Cidades e comunidades sustentáveis</w:t>
      </w:r>
    </w:p>
    <w:p w:rsidR="00000000" w:rsidDel="00000000" w:rsidP="00000000" w:rsidRDefault="00000000" w:rsidRPr="00000000" w14:paraId="00000028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  <w:t xml:space="preserve">(  ) ODS 12 - Consumo e produção responsáveis</w:t>
      </w:r>
    </w:p>
    <w:p w:rsidR="00000000" w:rsidDel="00000000" w:rsidP="00000000" w:rsidRDefault="00000000" w:rsidRPr="00000000" w14:paraId="00000029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  <w:t xml:space="preserve">(  ) ODS 13 - Ação contra a mudança global</w:t>
      </w:r>
    </w:p>
    <w:p w:rsidR="00000000" w:rsidDel="00000000" w:rsidP="00000000" w:rsidRDefault="00000000" w:rsidRPr="00000000" w14:paraId="0000002A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  <w:t xml:space="preserve">(  ) ODS 14 - Vida na água</w:t>
      </w:r>
    </w:p>
    <w:p w:rsidR="00000000" w:rsidDel="00000000" w:rsidP="00000000" w:rsidRDefault="00000000" w:rsidRPr="00000000" w14:paraId="0000002B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  <w:t xml:space="preserve">(  ) ODS 15 - Vida terrestre</w:t>
      </w:r>
    </w:p>
    <w:p w:rsidR="00000000" w:rsidDel="00000000" w:rsidP="00000000" w:rsidRDefault="00000000" w:rsidRPr="00000000" w14:paraId="0000002C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  <w:t xml:space="preserve">(  ) ODS 16 - Paz, justiça e instituições eficazes</w:t>
      </w:r>
    </w:p>
    <w:p w:rsidR="00000000" w:rsidDel="00000000" w:rsidP="00000000" w:rsidRDefault="00000000" w:rsidRPr="00000000" w14:paraId="0000002D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  <w:t xml:space="preserve">(  ) ODS 17 - Parcerias e meios de implementação</w:t>
      </w:r>
    </w:p>
    <w:p w:rsidR="00000000" w:rsidDel="00000000" w:rsidP="00000000" w:rsidRDefault="00000000" w:rsidRPr="00000000" w14:paraId="0000002E">
      <w:pPr>
        <w:spacing w:after="0" w:before="2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20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7. Área Temática</w:t>
      </w:r>
      <w:r w:rsidDel="00000000" w:rsidR="00000000" w:rsidRPr="00000000">
        <w:rPr>
          <w:rtl w:val="0"/>
        </w:rPr>
        <w:t xml:space="preserve"> (Deve ser indicada a Área cadastrada no Portal de Projetos, a aba Classificações, item Área Temática de Extensão):</w:t>
      </w:r>
    </w:p>
    <w:p w:rsidR="00000000" w:rsidDel="00000000" w:rsidP="00000000" w:rsidRDefault="00000000" w:rsidRPr="00000000" w14:paraId="00000030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20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8- Objetivo/s e relação da ação com o/s Eixo/s do Edital (até 2000 mil caracteres):</w:t>
      </w:r>
    </w:p>
    <w:p w:rsidR="00000000" w:rsidDel="00000000" w:rsidP="00000000" w:rsidRDefault="00000000" w:rsidRPr="00000000" w14:paraId="00000032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200" w:line="276" w:lineRule="auto"/>
        <w:jc w:val="both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rtl w:val="0"/>
        </w:rPr>
        <w:t xml:space="preserve">9- A proposta atende alguma/s demanda/s específica/s listada/s nos Anexo I, II ou III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do Edital 16/2026?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  <w:t xml:space="preserve">(  ) Sim. Descrever qual/is:</w:t>
      </w:r>
    </w:p>
    <w:p w:rsidR="00000000" w:rsidDel="00000000" w:rsidP="00000000" w:rsidRDefault="00000000" w:rsidRPr="00000000" w14:paraId="00000035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  <w:t xml:space="preserve">(  ) Não       </w:t>
      </w:r>
    </w:p>
    <w:p w:rsidR="00000000" w:rsidDel="00000000" w:rsidP="00000000" w:rsidRDefault="00000000" w:rsidRPr="00000000" w14:paraId="00000036">
      <w:pPr>
        <w:spacing w:after="0" w:before="20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10- De que forma a ação atenderá à(s) demanda(s)?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20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11 - Detalhamento da/s atividade/s prevista/s na ação para o ano corrente (máximo 1500 caracteres):</w:t>
      </w:r>
    </w:p>
    <w:p w:rsidR="00000000" w:rsidDel="00000000" w:rsidP="00000000" w:rsidRDefault="00000000" w:rsidRPr="00000000" w14:paraId="00000039">
      <w:pPr>
        <w:spacing w:after="0" w:before="20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12 - Impacto e Transformação Social esperados: </w:t>
      </w:r>
      <w:r w:rsidDel="00000000" w:rsidR="00000000" w:rsidRPr="00000000">
        <w:rPr>
          <w:rtl w:val="0"/>
        </w:rPr>
        <w:t xml:space="preserve">descrever os impactos econômicos, sociais, tecnológicos e/ou ambientais da ação para a comunidade (Máximo 1500 caracteres):</w:t>
      </w:r>
    </w:p>
    <w:p w:rsidR="00000000" w:rsidDel="00000000" w:rsidP="00000000" w:rsidRDefault="00000000" w:rsidRPr="00000000" w14:paraId="0000003A">
      <w:pPr>
        <w:spacing w:after="0" w:before="200"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20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13. Resultados Esperados e entregas:</w:t>
      </w:r>
      <w:r w:rsidDel="00000000" w:rsidR="00000000" w:rsidRPr="00000000">
        <w:rPr>
          <w:rtl w:val="0"/>
        </w:rPr>
        <w:t xml:space="preserve"> resultados esperados devem dizer respeito à resolução do(s) problema(s) apontados na justificativa e descrever as possíveis entregas da ação, como por exemplo, um produto e/ou serviço gerado, podendo ser oficinas, cursos, produtos editoriais, minutas de leis/resoluções, etc. (Máximo 1500 caracteres):</w:t>
      </w:r>
    </w:p>
    <w:p w:rsidR="00000000" w:rsidDel="00000000" w:rsidP="00000000" w:rsidRDefault="00000000" w:rsidRPr="00000000" w14:paraId="0000003C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20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14 - Público-Alvo que será impactado pela ação: </w:t>
      </w:r>
      <w:r w:rsidDel="00000000" w:rsidR="00000000" w:rsidRPr="00000000">
        <w:rPr>
          <w:rtl w:val="0"/>
        </w:rPr>
        <w:t xml:space="preserve">(informe o público que poderá ser impactado diretamente e indiretamente pela(s) atividade(s)) (Máximo 1500 caracteres)</w:t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before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Discriminar Público-Alvo direto</w:t>
            </w:r>
          </w:p>
        </w:tc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before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Quantificar Público-Alvo direto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0" w:before="20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before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Discriminar Público-Alvo Indireto</w:t>
            </w:r>
          </w:p>
        </w:tc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before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Quantificar Público-Alvo Indireto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20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15-  Orçamento para o ano de 2026:</w:t>
      </w:r>
    </w:p>
    <w:p w:rsidR="00000000" w:rsidDel="00000000" w:rsidP="00000000" w:rsidRDefault="00000000" w:rsidRPr="00000000" w14:paraId="00000049">
      <w:pPr>
        <w:widowControl w:val="0"/>
        <w:spacing w:after="0" w:before="20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15.1 Auxílio Financeiro a Estudantes (Bolsas). Valores conforme item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 12.3.1 </w:t>
      </w:r>
      <w:r w:rsidDel="00000000" w:rsidR="00000000" w:rsidRPr="00000000">
        <w:rPr>
          <w:b w:val="1"/>
          <w:bCs w:val="1"/>
          <w:rtl w:val="0"/>
        </w:rPr>
        <w:t xml:space="preserve">do Edital</w:t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1830"/>
        <w:gridCol w:w="1755"/>
        <w:gridCol w:w="1620"/>
        <w:gridCol w:w="1635"/>
        <w:tblGridChange w:id="0">
          <w:tblGrid>
            <w:gridCol w:w="2160"/>
            <w:gridCol w:w="1830"/>
            <w:gridCol w:w="1755"/>
            <w:gridCol w:w="1620"/>
            <w:gridCol w:w="16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Tipo de Bolsa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Nº de bolsistas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Nº de meses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Mensal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Ensino Médio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Técnico/Graduação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0" w:before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Pós-Graduação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widowControl w:val="0"/>
        <w:spacing w:after="0" w:before="200"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after="0" w:before="200" w:line="276" w:lineRule="auto"/>
        <w:jc w:val="both"/>
        <w:rPr>
          <w:highlight w:val="white"/>
        </w:rPr>
      </w:pPr>
      <w:r w:rsidDel="00000000" w:rsidR="00000000" w:rsidRPr="00000000">
        <w:rPr>
          <w:b w:val="1"/>
          <w:bCs w:val="1"/>
          <w:rtl w:val="0"/>
        </w:rPr>
        <w:t xml:space="preserve">15.2  Benefícios (</w:t>
      </w:r>
      <w:r w:rsidDel="00000000" w:rsidR="00000000" w:rsidRPr="00000000">
        <w:rPr>
          <w:rtl w:val="0"/>
        </w:rPr>
        <w:t xml:space="preserve">conforme</w:t>
      </w:r>
      <w:r w:rsidDel="00000000" w:rsidR="00000000" w:rsidRPr="00000000">
        <w:rPr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Art. 2º, Inciso II, alíneas “a”, “b”, “c” e “§3º” e “§4º” da IN 001/2025 - PRE/UFSM</w:t>
        </w:r>
      </w:hyperlink>
      <w:r w:rsidDel="00000000" w:rsidR="00000000" w:rsidRPr="00000000">
        <w:rPr>
          <w:highlight w:val="white"/>
          <w:rtl w:val="0"/>
        </w:rPr>
        <w:t xml:space="preserve">)</w:t>
      </w:r>
    </w:p>
    <w:tbl>
      <w:tblPr>
        <w:tblStyle w:val="Table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80"/>
        <w:gridCol w:w="420"/>
        <w:gridCol w:w="1800"/>
        <w:gridCol w:w="1800"/>
        <w:gridCol w:w="1800"/>
        <w:tblGridChange w:id="0">
          <w:tblGrid>
            <w:gridCol w:w="3180"/>
            <w:gridCol w:w="420"/>
            <w:gridCol w:w="1800"/>
            <w:gridCol w:w="1800"/>
            <w:gridCol w:w="1800"/>
          </w:tblGrid>
        </w:tblGridChange>
      </w:tblGrid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="276" w:lineRule="auto"/>
              <w:jc w:val="both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Tipo de Benefício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0" w:before="0" w:line="276" w:lineRule="auto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hd w:fill="f3f3f3" w:val="clear"/>
                <w:rtl w:val="0"/>
              </w:rPr>
              <w:t xml:space="preserve">I</w:t>
            </w: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nforme o valor total previsto para o ano corrente</w:t>
            </w:r>
          </w:p>
        </w:tc>
      </w:tr>
      <w:tr>
        <w:trPr>
          <w:cantSplit w:val="1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Alimentação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="276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Transporte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="276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Material Didático-pedagógico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0" w:before="0" w:line="276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 Benefícios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0" w:before="0" w:line="276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after="0" w:before="20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15.3  Material de Consumo Almoxarifado Central: </w:t>
      </w:r>
      <w:r w:rsidDel="00000000" w:rsidR="00000000" w:rsidRPr="00000000">
        <w:rPr>
          <w:rtl w:val="0"/>
        </w:rPr>
        <w:t xml:space="preserve">os materiais solicitados deverão ser essenciais para o desenvolvimento da ação de extensão </w:t>
      </w:r>
      <w:r w:rsidDel="00000000" w:rsidR="00000000" w:rsidRPr="00000000">
        <w:rPr>
          <w:b w:val="1"/>
          <w:bCs w:val="1"/>
          <w:rtl w:val="0"/>
        </w:rPr>
        <w:t xml:space="preserve">durante o período de vigência do Edital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80">
      <w:pPr>
        <w:widowControl w:val="0"/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  <w:t xml:space="preserve">O pedido será avaliado e poderá ser contemplado total ou parcialmente, estando sujeito, ainda, a disponibilidade de estoque do Almoxarifado Central</w:t>
      </w:r>
      <w:r w:rsidDel="00000000" w:rsidR="00000000" w:rsidRPr="00000000">
        <w:rPr>
          <w:b w:val="1"/>
          <w:bCs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disponível no link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https://www.ufsm.br/orgaos-executivos/demapa/produtos-em-estoque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after="0" w:before="2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0"/>
        <w:gridCol w:w="3060"/>
        <w:gridCol w:w="1290"/>
        <w:gridCol w:w="1500"/>
        <w:gridCol w:w="1800"/>
        <w:tblGridChange w:id="0">
          <w:tblGrid>
            <w:gridCol w:w="1350"/>
            <w:gridCol w:w="3060"/>
            <w:gridCol w:w="1290"/>
            <w:gridCol w:w="1500"/>
            <w:gridCol w:w="1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Código do produto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after="0" w:before="0" w:line="276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after="0" w:before="0" w:line="276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after="0" w:before="0"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 de Material de Consumo Almoxarifado Central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widowControl w:val="0"/>
        <w:spacing w:after="0" w:before="200" w:line="276" w:lineRule="auto"/>
        <w:jc w:val="both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spacing w:after="0" w:before="20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15.4 Material de Consumo Registro de Preço: </w:t>
      </w:r>
      <w:r w:rsidDel="00000000" w:rsidR="00000000" w:rsidRPr="00000000">
        <w:rPr>
          <w:rtl w:val="0"/>
        </w:rPr>
        <w:t xml:space="preserve">os materiais solicitados deverão ser essenciais para o desenvolvimento da ação de extensão durante o período de vigência do Edital. </w:t>
      </w:r>
    </w:p>
    <w:p w:rsidR="00000000" w:rsidDel="00000000" w:rsidP="00000000" w:rsidRDefault="00000000" w:rsidRPr="00000000" w14:paraId="00000098">
      <w:pPr>
        <w:widowControl w:val="0"/>
        <w:spacing w:before="200" w:line="276" w:lineRule="auto"/>
        <w:jc w:val="both"/>
        <w:rPr/>
      </w:pPr>
      <w:r w:rsidDel="00000000" w:rsidR="00000000" w:rsidRPr="00000000">
        <w:rPr>
          <w:rtl w:val="0"/>
        </w:rPr>
        <w:t xml:space="preserve">O pedido será avaliado e poderá ser contemplado total ou parcialmente, estando sujeito, ainda a validade do registro de preços disponível no link</w:t>
      </w:r>
      <w:r w:rsidDel="00000000" w:rsidR="00000000" w:rsidRPr="00000000">
        <w:rPr>
          <w:b w:val="1"/>
          <w:bCs w:val="1"/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https://www.ufsm.br/orgaos-executivos/demapa/registro-de-precos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spacing w:before="200"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180" w:bottomFromText="180" w:vertAnchor="text" w:horzAnchor="text" w:tblpX="-6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0"/>
        <w:gridCol w:w="2400"/>
        <w:gridCol w:w="1290"/>
        <w:gridCol w:w="1500"/>
        <w:gridCol w:w="1800"/>
        <w:tblGridChange w:id="0">
          <w:tblGrid>
            <w:gridCol w:w="2010"/>
            <w:gridCol w:w="2400"/>
            <w:gridCol w:w="1290"/>
            <w:gridCol w:w="1500"/>
            <w:gridCol w:w="180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Nº do Registro e Extrato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Descrição do item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Unitário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 de material de consumo Registro de Preços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widowControl w:val="0"/>
        <w:spacing w:after="0" w:before="200"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0"/>
        <w:spacing w:after="0" w:before="20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15.5   Material de divulgação impresso - Gráfica UFSM: </w:t>
      </w:r>
      <w:r w:rsidDel="00000000" w:rsidR="00000000" w:rsidRPr="00000000">
        <w:rPr>
          <w:rtl w:val="0"/>
        </w:rPr>
        <w:t xml:space="preserve">os materiais solicitados deverão ser essenciais para o desenvolvimento da ação de extensão </w:t>
      </w:r>
      <w:r w:rsidDel="00000000" w:rsidR="00000000" w:rsidRPr="00000000">
        <w:rPr>
          <w:b w:val="1"/>
          <w:bCs w:val="1"/>
          <w:rtl w:val="0"/>
        </w:rPr>
        <w:t xml:space="preserve">durante o período de vigência do Edital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B0">
      <w:pPr>
        <w:widowControl w:val="0"/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  <w:t xml:space="preserve">O pedido será avaliado e poderá ser contemplado total ou parcialmente, estando sujeito, ainda, a disponibilidade do setor de impressão de material gráfico UFSM</w:t>
      </w:r>
      <w:r w:rsidDel="00000000" w:rsidR="00000000" w:rsidRPr="00000000">
        <w:rPr>
          <w:b w:val="1"/>
          <w:bCs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spacing w:after="0" w:before="2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0"/>
        <w:gridCol w:w="3060"/>
        <w:gridCol w:w="1290"/>
        <w:gridCol w:w="1500"/>
        <w:gridCol w:w="1800"/>
        <w:tblGridChange w:id="0">
          <w:tblGrid>
            <w:gridCol w:w="1350"/>
            <w:gridCol w:w="3060"/>
            <w:gridCol w:w="1290"/>
            <w:gridCol w:w="1500"/>
            <w:gridCol w:w="1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Produto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after="0" w:before="0"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 de Material Gráfico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after="0" w:before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spacing w:before="20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15.6 Transporte em carro oficial da UFSM: </w:t>
      </w:r>
      <w:r w:rsidDel="00000000" w:rsidR="00000000" w:rsidRPr="00000000">
        <w:rPr>
          <w:rtl w:val="0"/>
        </w:rPr>
        <w:t xml:space="preserve">visando o planejamento financeiro da CODER/PRE para o ano vigente, favor considerar os seguintes </w:t>
      </w:r>
      <w:r w:rsidDel="00000000" w:rsidR="00000000" w:rsidRPr="00000000">
        <w:rPr>
          <w:b w:val="1"/>
          <w:bCs w:val="1"/>
          <w:rtl w:val="0"/>
        </w:rPr>
        <w:t xml:space="preserve">valores de referência </w:t>
      </w:r>
      <w:r w:rsidDel="00000000" w:rsidR="00000000" w:rsidRPr="00000000">
        <w:rPr>
          <w:rtl w:val="0"/>
        </w:rPr>
        <w:t xml:space="preserve">por quilômetro rodado e capacidade de passageiros de cada veículo. Os valores podem sofrer alterações no período de vigência do edital.</w:t>
      </w:r>
    </w:p>
    <w:p w:rsidR="00000000" w:rsidDel="00000000" w:rsidP="00000000" w:rsidRDefault="00000000" w:rsidRPr="00000000" w14:paraId="000000C8">
      <w:pPr>
        <w:spacing w:before="20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Carro e Camioneta: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R$ 3,00/km rodado</w:t>
      </w:r>
      <w:r w:rsidDel="00000000" w:rsidR="00000000" w:rsidRPr="00000000">
        <w:rPr>
          <w:rtl w:val="0"/>
        </w:rPr>
        <w:t xml:space="preserve"> - capacidade máxima de passageiros, </w:t>
      </w:r>
      <w:r w:rsidDel="00000000" w:rsidR="00000000" w:rsidRPr="00000000">
        <w:rPr>
          <w:b w:val="1"/>
          <w:bCs w:val="1"/>
          <w:rtl w:val="0"/>
        </w:rPr>
        <w:t xml:space="preserve">com o motorista</w:t>
      </w:r>
      <w:r w:rsidDel="00000000" w:rsidR="00000000" w:rsidRPr="00000000">
        <w:rPr>
          <w:rtl w:val="0"/>
        </w:rPr>
        <w:t xml:space="preserve">, 5 pessoas.</w:t>
      </w:r>
    </w:p>
    <w:p w:rsidR="00000000" w:rsidDel="00000000" w:rsidP="00000000" w:rsidRDefault="00000000" w:rsidRPr="00000000" w14:paraId="000000C9">
      <w:pPr>
        <w:spacing w:before="20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VAN: R$ 6,00/km rodado</w:t>
      </w:r>
      <w:r w:rsidDel="00000000" w:rsidR="00000000" w:rsidRPr="00000000">
        <w:rPr>
          <w:rtl w:val="0"/>
        </w:rPr>
        <w:t xml:space="preserve">. Capacidade máxima de 14 passageiros.</w:t>
      </w:r>
    </w:p>
    <w:p w:rsidR="00000000" w:rsidDel="00000000" w:rsidP="00000000" w:rsidRDefault="00000000" w:rsidRPr="00000000" w14:paraId="000000CA">
      <w:pPr>
        <w:spacing w:before="20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Microonibus: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R$ 10,00/km rodado.</w:t>
      </w:r>
      <w:r w:rsidDel="00000000" w:rsidR="00000000" w:rsidRPr="00000000">
        <w:rPr>
          <w:rtl w:val="0"/>
        </w:rPr>
        <w:t xml:space="preserve"> Capacidade máxima de 20 passageiros.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0"/>
        <w:spacing w:after="0" w:before="2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26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3333333333335"/>
        <w:gridCol w:w="1504.3333333333335"/>
        <w:gridCol w:w="1504.3333333333335"/>
        <w:gridCol w:w="1504.3333333333335"/>
        <w:gridCol w:w="1504.3333333333335"/>
        <w:gridCol w:w="1504.3333333333335"/>
        <w:tblGridChange w:id="0">
          <w:tblGrid>
            <w:gridCol w:w="1504.3333333333335"/>
            <w:gridCol w:w="1504.3333333333335"/>
            <w:gridCol w:w="1504.3333333333335"/>
            <w:gridCol w:w="1504.3333333333335"/>
            <w:gridCol w:w="1504.3333333333335"/>
            <w:gridCol w:w="1504.33333333333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Itinerário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Número de viagens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Quantidade de quilômetros por viagem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Quantidade total de quilômetros rodados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Tipo de Veículo (Carro, Camioneta, Van, Micro ou Ônibus)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after="0" w:before="0" w:line="276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 Santa Maria  - Silveira Martins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after="0" w:before="0" w:line="276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after="0" w:before="0" w:line="276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45 km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after="0" w:before="0" w:line="276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135 km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after="0" w:before="0" w:line="276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Microonibus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line="276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R$ 1.350,00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after="0" w:before="0" w:line="276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Santa Maria - Caçapava do Sul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after="0" w:before="0" w:line="276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after="0" w:before="0" w:line="276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200 km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after="0" w:before="0" w:line="276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400 km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after="0" w:before="0" w:line="276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Camioneta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line="276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R$ 1.200,00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spacing w:after="0" w:before="0"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 transporte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line="276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R$ 2.550,00</w:t>
            </w:r>
          </w:p>
        </w:tc>
      </w:tr>
    </w:tbl>
    <w:p w:rsidR="00000000" w:rsidDel="00000000" w:rsidP="00000000" w:rsidRDefault="00000000" w:rsidRPr="00000000" w14:paraId="000000E4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before="200" w:line="276" w:lineRule="auto"/>
        <w:jc w:val="both"/>
        <w:rPr>
          <w:strike w:val="1"/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16- Plano de trabalho do/a/s bolsista/s para o período de execução da ação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(04/05/2026 a 30/11/2026).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992.1259842519685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fsm.br/orgaos-executivos/demapa/registro-de-precos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ufsm.br/pro-reitorias/proplan/instrucao-normativa-pre-ufsm-n-001-2025" TargetMode="External"/><Relationship Id="rId8" Type="http://schemas.openxmlformats.org/officeDocument/2006/relationships/hyperlink" Target="https://www.ufsm.br/orgaos-executivos/demapa/produtos-em-estoq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