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9D" w:rsidRDefault="0038016D">
      <w:pPr>
        <w:shd w:val="clear" w:color="auto" w:fill="FFFFFF"/>
        <w:jc w:val="center"/>
        <w:rPr>
          <w:rFonts w:ascii="Arial" w:eastAsia="Arial" w:hAnsi="Arial" w:cs="Arial"/>
          <w:color w:val="000000"/>
          <w:sz w:val="22"/>
          <w:szCs w:val="22"/>
        </w:rPr>
      </w:pPr>
      <w:r>
        <w:rPr>
          <w:rFonts w:ascii="Arial" w:eastAsia="Arial" w:hAnsi="Arial" w:cs="Arial"/>
          <w:b/>
          <w:color w:val="000000"/>
          <w:sz w:val="22"/>
          <w:szCs w:val="22"/>
        </w:rPr>
        <w:t>Das Condições da Contratação.</w:t>
      </w:r>
    </w:p>
    <w:p w:rsidR="00B0519D" w:rsidRDefault="00B0519D">
      <w:pPr>
        <w:shd w:val="clear" w:color="auto" w:fill="FFFFFF"/>
        <w:ind w:left="360"/>
        <w:jc w:val="both"/>
        <w:rPr>
          <w:rFonts w:ascii="Arial" w:eastAsia="Arial" w:hAnsi="Arial" w:cs="Arial"/>
          <w:color w:val="000000"/>
          <w:sz w:val="22"/>
          <w:szCs w:val="22"/>
        </w:rPr>
      </w:pPr>
    </w:p>
    <w:p w:rsidR="00B0519D" w:rsidRDefault="0038016D">
      <w:pPr>
        <w:shd w:val="clear" w:color="auto" w:fill="FFFFFF"/>
        <w:spacing w:line="360" w:lineRule="auto"/>
        <w:ind w:left="357"/>
        <w:jc w:val="both"/>
        <w:rPr>
          <w:rFonts w:ascii="Arial" w:eastAsia="Arial" w:hAnsi="Arial" w:cs="Arial"/>
          <w:color w:val="000000"/>
          <w:sz w:val="22"/>
          <w:szCs w:val="22"/>
        </w:rPr>
      </w:pPr>
      <w:r>
        <w:rPr>
          <w:rFonts w:ascii="Arial" w:eastAsia="Arial" w:hAnsi="Arial" w:cs="Arial"/>
          <w:color w:val="000000"/>
          <w:sz w:val="22"/>
          <w:szCs w:val="22"/>
        </w:rPr>
        <w:t>Ref. Processo 23081.XXXXXXXXX</w:t>
      </w:r>
    </w:p>
    <w:p w:rsidR="00B0519D" w:rsidRDefault="0038016D">
      <w:pPr>
        <w:shd w:val="clear" w:color="auto" w:fill="FFFFFF"/>
        <w:spacing w:line="360" w:lineRule="auto"/>
        <w:ind w:left="357"/>
        <w:jc w:val="both"/>
        <w:rPr>
          <w:rFonts w:ascii="Arial" w:eastAsia="Arial" w:hAnsi="Arial" w:cs="Arial"/>
          <w:color w:val="000000"/>
          <w:sz w:val="22"/>
          <w:szCs w:val="22"/>
        </w:rPr>
      </w:pPr>
      <w:r>
        <w:rPr>
          <w:rFonts w:ascii="Arial" w:eastAsia="Arial" w:hAnsi="Arial" w:cs="Arial"/>
          <w:color w:val="000000"/>
          <w:sz w:val="22"/>
          <w:szCs w:val="22"/>
        </w:rPr>
        <w:t>Dispensa de licitação nº XXXX/2020</w:t>
      </w:r>
    </w:p>
    <w:p w:rsidR="00B0519D" w:rsidRDefault="0038016D">
      <w:pPr>
        <w:shd w:val="clear" w:color="auto" w:fill="FFFFFF"/>
        <w:spacing w:line="360" w:lineRule="auto"/>
        <w:ind w:left="357"/>
        <w:jc w:val="both"/>
        <w:rPr>
          <w:rFonts w:ascii="Arial" w:eastAsia="Arial" w:hAnsi="Arial" w:cs="Arial"/>
          <w:color w:val="000000"/>
          <w:sz w:val="22"/>
          <w:szCs w:val="22"/>
        </w:rPr>
      </w:pPr>
      <w:r>
        <w:rPr>
          <w:rFonts w:ascii="Arial" w:eastAsia="Arial" w:hAnsi="Arial" w:cs="Arial"/>
          <w:color w:val="000000"/>
          <w:sz w:val="22"/>
          <w:szCs w:val="22"/>
        </w:rPr>
        <w:t>Nota de Empenho 2020NEXXXXX</w:t>
      </w:r>
    </w:p>
    <w:p w:rsidR="00B0519D" w:rsidRDefault="00B0519D">
      <w:pPr>
        <w:shd w:val="clear" w:color="auto" w:fill="FFFFFF"/>
        <w:ind w:left="360"/>
        <w:jc w:val="both"/>
        <w:rPr>
          <w:rFonts w:ascii="Arial" w:eastAsia="Arial" w:hAnsi="Arial" w:cs="Arial"/>
          <w:color w:val="000000"/>
          <w:sz w:val="22"/>
          <w:szCs w:val="22"/>
        </w:rPr>
      </w:pPr>
    </w:p>
    <w:p w:rsidR="00B0519D" w:rsidRDefault="00B0519D">
      <w:pPr>
        <w:shd w:val="clear" w:color="auto" w:fill="FFFFFF"/>
        <w:ind w:left="360"/>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Do Objeto: Aq</w:t>
      </w:r>
      <w:r>
        <w:rPr>
          <w:rFonts w:ascii="Arial" w:eastAsia="Arial" w:hAnsi="Arial" w:cs="Arial"/>
          <w:sz w:val="22"/>
          <w:szCs w:val="22"/>
        </w:rPr>
        <w:t xml:space="preserve">uisição de forma emergencial de </w:t>
      </w:r>
      <w:r w:rsidR="0009629B">
        <w:rPr>
          <w:rFonts w:ascii="Arial" w:eastAsia="Arial" w:hAnsi="Arial" w:cs="Arial"/>
          <w:sz w:val="22"/>
          <w:szCs w:val="22"/>
        </w:rPr>
        <w:t>XXXXXXXXXXXXX destinado a XXXXXXXXXXXXXXXXXXX</w:t>
      </w:r>
    </w:p>
    <w:p w:rsidR="00B0519D" w:rsidRDefault="00B0519D">
      <w:pPr>
        <w:shd w:val="clear" w:color="auto" w:fill="FFFFFF"/>
        <w:ind w:left="502"/>
        <w:jc w:val="both"/>
        <w:rPr>
          <w:rFonts w:ascii="Arial" w:eastAsia="Arial" w:hAnsi="Arial" w:cs="Arial"/>
          <w:color w:val="000000"/>
          <w:sz w:val="22"/>
          <w:szCs w:val="22"/>
        </w:rPr>
      </w:pP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Da Formalização da contratação: A presente contratação será formalizada pela emissão de Nota de Empenho.</w:t>
      </w:r>
    </w:p>
    <w:p w:rsidR="00B0519D" w:rsidRDefault="00B0519D">
      <w:pPr>
        <w:shd w:val="clear" w:color="auto" w:fill="FFFFFF"/>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Do Prazo de entrega: A entrega dos equipamentos deverá ocorrer no prazo máximo de 30 (trinta) dias.</w:t>
      </w:r>
    </w:p>
    <w:p w:rsidR="00B0519D" w:rsidRDefault="00B0519D">
      <w:pPr>
        <w:shd w:val="clear" w:color="auto" w:fill="FFFFFF"/>
        <w:jc w:val="both"/>
        <w:rPr>
          <w:rFonts w:ascii="Arial" w:eastAsia="Arial" w:hAnsi="Arial" w:cs="Arial"/>
          <w:color w:val="000000"/>
          <w:sz w:val="22"/>
          <w:szCs w:val="22"/>
        </w:rPr>
      </w:pPr>
    </w:p>
    <w:p w:rsidR="00B0519D" w:rsidRDefault="00B0519D">
      <w:pPr>
        <w:shd w:val="clear" w:color="auto" w:fill="FFFFFF"/>
        <w:ind w:left="862"/>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Das Condições de Recebimento do Objeto</w:t>
      </w:r>
    </w:p>
    <w:p w:rsidR="00B0519D" w:rsidRDefault="00B0519D">
      <w:pPr>
        <w:shd w:val="clear" w:color="auto" w:fill="FFFFFF"/>
        <w:ind w:left="502"/>
        <w:jc w:val="both"/>
        <w:rPr>
          <w:rFonts w:ascii="Arial" w:eastAsia="Arial" w:hAnsi="Arial" w:cs="Arial"/>
          <w:color w:val="000000"/>
          <w:sz w:val="22"/>
          <w:szCs w:val="22"/>
        </w:rPr>
      </w:pP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entrega do serviço deverá ser atestada pela UFSM, que aferirá a sua conformidade com as especificações constantes no Processo retro citado.</w:t>
      </w: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O servidor designado para acompanhar a entrega do objeto formalizará o seu recebimento na própria nota fiscal e/ou fatura correspondente.</w:t>
      </w: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Contratada se obriga a efetuar, a qualquer tempo, a substituição de material ou serviços rejeitados, se este apresentar defeitos divergências relativas às especificações constantes no referido processo.</w:t>
      </w:r>
    </w:p>
    <w:p w:rsidR="00B0519D" w:rsidRDefault="00B0519D">
      <w:pPr>
        <w:shd w:val="clear" w:color="auto" w:fill="FFFFFF"/>
        <w:ind w:left="502"/>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Do Faturamento</w:t>
      </w: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nota fiscal, e/ou fatura, deverá ser emitida em nome da UFSM.</w:t>
      </w:r>
    </w:p>
    <w:p w:rsidR="00B0519D" w:rsidRDefault="00B0519D">
      <w:pPr>
        <w:shd w:val="clear" w:color="auto" w:fill="FFFFFF"/>
        <w:ind w:left="502"/>
        <w:jc w:val="both"/>
        <w:rPr>
          <w:rFonts w:ascii="Arial" w:eastAsia="Arial" w:hAnsi="Arial" w:cs="Arial"/>
          <w:color w:val="000000"/>
          <w:sz w:val="22"/>
          <w:szCs w:val="22"/>
        </w:rPr>
      </w:pPr>
    </w:p>
    <w:p w:rsidR="00B0519D" w:rsidRDefault="00B0519D">
      <w:pPr>
        <w:shd w:val="clear" w:color="auto" w:fill="FFFFFF"/>
        <w:ind w:left="502"/>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Do Pagamento</w:t>
      </w:r>
    </w:p>
    <w:p w:rsidR="00B0519D" w:rsidRDefault="0038016D">
      <w:pPr>
        <w:numPr>
          <w:ilvl w:val="1"/>
          <w:numId w:val="2"/>
        </w:numPr>
        <w:shd w:val="clear" w:color="auto" w:fill="FFFFFF"/>
        <w:ind w:hanging="360"/>
        <w:jc w:val="both"/>
        <w:rPr>
          <w:rFonts w:ascii="Arial" w:eastAsia="Arial" w:hAnsi="Arial" w:cs="Arial"/>
          <w:color w:val="000000"/>
          <w:sz w:val="22"/>
          <w:szCs w:val="22"/>
        </w:rPr>
      </w:pPr>
      <w:r>
        <w:rPr>
          <w:rFonts w:ascii="Arial" w:eastAsia="Arial" w:hAnsi="Arial" w:cs="Arial"/>
          <w:color w:val="000000"/>
          <w:sz w:val="22"/>
          <w:szCs w:val="22"/>
        </w:rPr>
        <w:t>O pagamento será realizado no prazo máximo de até 30 (trinta) dias, contados a partir do recebimento da Nota Fiscal ou Fatura, através de ordem bancária, para crédito em banco, agência e conta corrente indicados pelo contratado.</w:t>
      </w:r>
    </w:p>
    <w:p w:rsidR="00B0519D" w:rsidRDefault="0038016D">
      <w:pPr>
        <w:numPr>
          <w:ilvl w:val="2"/>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Será considerada data do pagamento o dia em que constar como emitida a ordem bancária para pagamento.</w:t>
      </w: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Quando do pagamento, será efetuada a retenção tributária prevista na legislação aplicável.</w:t>
      </w:r>
    </w:p>
    <w:p w:rsidR="00B0519D" w:rsidRDefault="0038016D">
      <w:pPr>
        <w:numPr>
          <w:ilvl w:val="2"/>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0519D" w:rsidRDefault="00B0519D">
      <w:pPr>
        <w:shd w:val="clear" w:color="auto" w:fill="FFFFFF"/>
        <w:ind w:left="862"/>
        <w:jc w:val="both"/>
        <w:rPr>
          <w:rFonts w:ascii="Arial" w:eastAsia="Arial" w:hAnsi="Arial" w:cs="Arial"/>
          <w:color w:val="000000"/>
          <w:sz w:val="22"/>
          <w:szCs w:val="22"/>
        </w:rPr>
      </w:pPr>
    </w:p>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EM = I x N x VP, sendo:</w:t>
      </w:r>
    </w:p>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EM = Encargos moratórios;</w:t>
      </w:r>
    </w:p>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N = Número de dias entre a data prevista para o pagamento e a do efetivo pagamento;</w:t>
      </w:r>
    </w:p>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VP = Valor da parcela a ser paga.</w:t>
      </w:r>
    </w:p>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 Índice de compensação financeira = 0,00016438, assim apurado:</w:t>
      </w:r>
    </w:p>
    <w:tbl>
      <w:tblPr>
        <w:tblStyle w:val="a"/>
        <w:tblW w:w="8646" w:type="dxa"/>
        <w:tblInd w:w="425" w:type="dxa"/>
        <w:tblBorders>
          <w:top w:val="nil"/>
          <w:left w:val="nil"/>
          <w:bottom w:val="nil"/>
          <w:right w:val="nil"/>
          <w:insideH w:val="nil"/>
          <w:insideV w:val="nil"/>
        </w:tblBorders>
        <w:tblLayout w:type="fixed"/>
        <w:tblLook w:val="0000" w:firstRow="0" w:lastRow="0" w:firstColumn="0" w:lastColumn="0" w:noHBand="0" w:noVBand="0"/>
      </w:tblPr>
      <w:tblGrid>
        <w:gridCol w:w="2149"/>
        <w:gridCol w:w="578"/>
        <w:gridCol w:w="1247"/>
        <w:gridCol w:w="4672"/>
      </w:tblGrid>
      <w:tr w:rsidR="00B0519D">
        <w:tc>
          <w:tcPr>
            <w:tcW w:w="2149" w:type="dxa"/>
            <w:vAlign w:val="center"/>
          </w:tcPr>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I = (TX)</w:t>
            </w:r>
          </w:p>
        </w:tc>
        <w:tc>
          <w:tcPr>
            <w:tcW w:w="578" w:type="dxa"/>
            <w:vAlign w:val="center"/>
          </w:tcPr>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I = </w:t>
            </w:r>
          </w:p>
        </w:tc>
        <w:tc>
          <w:tcPr>
            <w:tcW w:w="1247" w:type="dxa"/>
            <w:tcBorders>
              <w:bottom w:val="single" w:sz="4" w:space="0" w:color="000000"/>
            </w:tcBorders>
          </w:tcPr>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( 6 / 100 )</w:t>
            </w:r>
          </w:p>
        </w:tc>
        <w:tc>
          <w:tcPr>
            <w:tcW w:w="4672" w:type="dxa"/>
            <w:vAlign w:val="center"/>
          </w:tcPr>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I = 0,00016438</w:t>
            </w:r>
          </w:p>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TX = Percentual da taxa anual = 6%</w:t>
            </w:r>
          </w:p>
        </w:tc>
      </w:tr>
    </w:tbl>
    <w:p w:rsidR="00B0519D" w:rsidRDefault="0038016D">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365</w:t>
      </w:r>
    </w:p>
    <w:p w:rsidR="00B0519D" w:rsidRDefault="00B0519D">
      <w:pPr>
        <w:shd w:val="clear" w:color="auto" w:fill="FFFFFF"/>
        <w:jc w:val="both"/>
        <w:rPr>
          <w:rFonts w:ascii="Arial" w:eastAsia="Arial" w:hAnsi="Arial" w:cs="Arial"/>
          <w:color w:val="000000"/>
          <w:sz w:val="22"/>
          <w:szCs w:val="22"/>
        </w:rPr>
      </w:pPr>
    </w:p>
    <w:p w:rsidR="00B0519D" w:rsidRDefault="00B0519D">
      <w:pPr>
        <w:shd w:val="clear" w:color="auto" w:fill="FFFFFF"/>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Do Descumprimento contratual: Em caso de manifestação de desistência do fornecedor, fica caracterizado o descumprimento total da obrigação assumida, consoante o estabelecido no Art. 81 da Lei n</w:t>
      </w:r>
      <w:r>
        <w:rPr>
          <w:rFonts w:ascii="Arial" w:eastAsia="Arial" w:hAnsi="Arial" w:cs="Arial"/>
          <w:strike/>
          <w:color w:val="000000"/>
          <w:sz w:val="22"/>
          <w:szCs w:val="22"/>
        </w:rPr>
        <w:t>º</w:t>
      </w:r>
      <w:r>
        <w:rPr>
          <w:rFonts w:ascii="Arial" w:eastAsia="Arial" w:hAnsi="Arial" w:cs="Arial"/>
          <w:color w:val="000000"/>
          <w:sz w:val="22"/>
          <w:szCs w:val="22"/>
        </w:rPr>
        <w:t> 8.666/1993, sujeitando-o às penalidades legalmente estabelecidas.</w:t>
      </w:r>
    </w:p>
    <w:p w:rsidR="00B0519D" w:rsidRDefault="00B0519D">
      <w:pPr>
        <w:shd w:val="clear" w:color="auto" w:fill="FFFFFF"/>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Da Rescisão Contratual: A eventual rescisão do ajuste se dará nas hipóteses previstas na Lei </w:t>
      </w:r>
      <w:proofErr w:type="gramStart"/>
      <w:r>
        <w:rPr>
          <w:rFonts w:ascii="Arial" w:eastAsia="Arial" w:hAnsi="Arial" w:cs="Arial"/>
          <w:color w:val="000000"/>
          <w:sz w:val="22"/>
          <w:szCs w:val="22"/>
        </w:rPr>
        <w:t>n  8.666</w:t>
      </w:r>
      <w:proofErr w:type="gramEnd"/>
      <w:r>
        <w:rPr>
          <w:rFonts w:ascii="Arial" w:eastAsia="Arial" w:hAnsi="Arial" w:cs="Arial"/>
          <w:color w:val="000000"/>
          <w:sz w:val="22"/>
          <w:szCs w:val="22"/>
        </w:rPr>
        <w:t>/1993, não cabendo, à Contratada, direito a qualquer indenização.</w:t>
      </w:r>
    </w:p>
    <w:p w:rsidR="00B0519D" w:rsidRDefault="00B0519D">
      <w:pPr>
        <w:shd w:val="clear" w:color="auto" w:fill="FFFFFF"/>
        <w:jc w:val="both"/>
        <w:rPr>
          <w:rFonts w:ascii="Arial" w:eastAsia="Arial" w:hAnsi="Arial" w:cs="Arial"/>
          <w:color w:val="000000"/>
          <w:sz w:val="22"/>
          <w:szCs w:val="22"/>
        </w:rPr>
      </w:pPr>
    </w:p>
    <w:p w:rsidR="00B0519D" w:rsidRDefault="00B0519D">
      <w:pPr>
        <w:shd w:val="clear" w:color="auto" w:fill="FFFFFF"/>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Das Sanções para o Caso de Inadimplemento</w:t>
      </w:r>
    </w:p>
    <w:p w:rsidR="00B0519D" w:rsidRDefault="00B0519D">
      <w:pPr>
        <w:shd w:val="clear" w:color="auto" w:fill="FFFFFF"/>
        <w:jc w:val="both"/>
        <w:rPr>
          <w:rFonts w:ascii="Arial" w:eastAsia="Arial" w:hAnsi="Arial" w:cs="Arial"/>
          <w:color w:val="000000"/>
          <w:sz w:val="22"/>
          <w:szCs w:val="22"/>
        </w:rPr>
      </w:pP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Se a Contratada inadimplir as obrigações assumidas, no todo ou em parte, ficará sujeita às sanções previstas nos </w:t>
      </w:r>
      <w:proofErr w:type="spellStart"/>
      <w:r>
        <w:rPr>
          <w:rFonts w:ascii="Arial" w:eastAsia="Arial" w:hAnsi="Arial" w:cs="Arial"/>
          <w:color w:val="000000"/>
          <w:sz w:val="22"/>
          <w:szCs w:val="22"/>
        </w:rPr>
        <w:t>arts</w:t>
      </w:r>
      <w:proofErr w:type="spellEnd"/>
      <w:r>
        <w:rPr>
          <w:rFonts w:ascii="Arial" w:eastAsia="Arial" w:hAnsi="Arial" w:cs="Arial"/>
          <w:color w:val="000000"/>
          <w:sz w:val="22"/>
          <w:szCs w:val="22"/>
        </w:rPr>
        <w:t>. 86 e 87 da Lei nº 8.666/1993 e ao pagamento de multa nos seguintes termos:</w:t>
      </w:r>
    </w:p>
    <w:p w:rsidR="00B0519D" w:rsidRDefault="0038016D">
      <w:pPr>
        <w:numPr>
          <w:ilvl w:val="2"/>
          <w:numId w:val="1"/>
        </w:numPr>
        <w:shd w:val="clear" w:color="auto" w:fill="FFFFFF"/>
        <w:jc w:val="both"/>
        <w:rPr>
          <w:rFonts w:ascii="Arial" w:eastAsia="Arial" w:hAnsi="Arial" w:cs="Arial"/>
          <w:color w:val="000000"/>
          <w:sz w:val="22"/>
          <w:szCs w:val="22"/>
        </w:rPr>
      </w:pPr>
      <w:proofErr w:type="gramStart"/>
      <w:r>
        <w:rPr>
          <w:rFonts w:ascii="Arial" w:eastAsia="Arial" w:hAnsi="Arial" w:cs="Arial"/>
          <w:color w:val="000000"/>
          <w:sz w:val="22"/>
          <w:szCs w:val="22"/>
        </w:rPr>
        <w:t>pelo</w:t>
      </w:r>
      <w:proofErr w:type="gramEnd"/>
      <w:r>
        <w:rPr>
          <w:rFonts w:ascii="Arial" w:eastAsia="Arial" w:hAnsi="Arial" w:cs="Arial"/>
          <w:color w:val="000000"/>
          <w:sz w:val="22"/>
          <w:szCs w:val="22"/>
        </w:rPr>
        <w:t xml:space="preserve"> atraso na realização dos serviços em relação ao prazo estipulado: 1% (um por cento) do valor empenhado, por dia decorrido, até o limite de 10% (dez por cento) do valor empenhado;</w:t>
      </w:r>
    </w:p>
    <w:p w:rsidR="00B0519D" w:rsidRDefault="0038016D">
      <w:pPr>
        <w:numPr>
          <w:ilvl w:val="2"/>
          <w:numId w:val="1"/>
        </w:numPr>
        <w:shd w:val="clear" w:color="auto" w:fill="FFFFFF"/>
        <w:jc w:val="both"/>
        <w:rPr>
          <w:rFonts w:ascii="Arial" w:eastAsia="Arial" w:hAnsi="Arial" w:cs="Arial"/>
          <w:color w:val="000000"/>
          <w:sz w:val="22"/>
          <w:szCs w:val="22"/>
        </w:rPr>
      </w:pPr>
      <w:proofErr w:type="gramStart"/>
      <w:r>
        <w:rPr>
          <w:rFonts w:ascii="Arial" w:eastAsia="Arial" w:hAnsi="Arial" w:cs="Arial"/>
          <w:color w:val="000000"/>
          <w:sz w:val="22"/>
          <w:szCs w:val="22"/>
        </w:rPr>
        <w:t>pela</w:t>
      </w:r>
      <w:proofErr w:type="gramEnd"/>
      <w:r>
        <w:rPr>
          <w:rFonts w:ascii="Arial" w:eastAsia="Arial" w:hAnsi="Arial" w:cs="Arial"/>
          <w:color w:val="000000"/>
          <w:sz w:val="22"/>
          <w:szCs w:val="22"/>
        </w:rPr>
        <w:t xml:space="preserve"> recusa em efetuar os serviços, caracterizada em 10 (dez) dias após o vencimento do prazo de entrega estipulado: 10% (dez por cento) do valor da Nota de Empenho;</w:t>
      </w:r>
    </w:p>
    <w:p w:rsidR="00B0519D" w:rsidRDefault="0038016D">
      <w:pPr>
        <w:numPr>
          <w:ilvl w:val="2"/>
          <w:numId w:val="1"/>
        </w:numPr>
        <w:shd w:val="clear" w:color="auto" w:fill="FFFFFF"/>
        <w:jc w:val="both"/>
        <w:rPr>
          <w:rFonts w:ascii="Arial" w:eastAsia="Arial" w:hAnsi="Arial" w:cs="Arial"/>
          <w:color w:val="000000"/>
          <w:sz w:val="22"/>
          <w:szCs w:val="22"/>
        </w:rPr>
      </w:pPr>
      <w:proofErr w:type="gramStart"/>
      <w:r>
        <w:rPr>
          <w:rFonts w:ascii="Arial" w:eastAsia="Arial" w:hAnsi="Arial" w:cs="Arial"/>
          <w:color w:val="000000"/>
          <w:sz w:val="22"/>
          <w:szCs w:val="22"/>
        </w:rPr>
        <w:t>pela</w:t>
      </w:r>
      <w:proofErr w:type="gramEnd"/>
      <w:r>
        <w:rPr>
          <w:rFonts w:ascii="Arial" w:eastAsia="Arial" w:hAnsi="Arial" w:cs="Arial"/>
          <w:color w:val="000000"/>
          <w:sz w:val="22"/>
          <w:szCs w:val="22"/>
        </w:rPr>
        <w:t xml:space="preserve"> demora em substituir o material ou serviço rejeitados, a contar do segundo dia da data da notificação da rejeição: 2% (dois por cento) do valor da Nota de Empenho, por dia decorrido;</w:t>
      </w:r>
    </w:p>
    <w:p w:rsidR="00B0519D" w:rsidRDefault="0038016D">
      <w:pPr>
        <w:numPr>
          <w:ilvl w:val="2"/>
          <w:numId w:val="1"/>
        </w:numPr>
        <w:shd w:val="clear" w:color="auto" w:fill="FFFFFF"/>
        <w:jc w:val="both"/>
        <w:rPr>
          <w:rFonts w:ascii="Arial" w:eastAsia="Arial" w:hAnsi="Arial" w:cs="Arial"/>
          <w:color w:val="000000"/>
          <w:sz w:val="22"/>
          <w:szCs w:val="22"/>
        </w:rPr>
      </w:pPr>
      <w:proofErr w:type="gramStart"/>
      <w:r>
        <w:rPr>
          <w:rFonts w:ascii="Arial" w:eastAsia="Arial" w:hAnsi="Arial" w:cs="Arial"/>
          <w:color w:val="000000"/>
          <w:sz w:val="22"/>
          <w:szCs w:val="22"/>
        </w:rPr>
        <w:t>pela</w:t>
      </w:r>
      <w:proofErr w:type="gramEnd"/>
      <w:r>
        <w:rPr>
          <w:rFonts w:ascii="Arial" w:eastAsia="Arial" w:hAnsi="Arial" w:cs="Arial"/>
          <w:color w:val="000000"/>
          <w:sz w:val="22"/>
          <w:szCs w:val="22"/>
        </w:rPr>
        <w:t xml:space="preserve"> recusa da Contratada em substituir o material ou serviço rejeitados, entendendo-se como recusa a substituição não efetivada nos cinco dias que se seguirem à data da rejeição: 10% (dez por cento) do valor empenhado;</w:t>
      </w:r>
    </w:p>
    <w:p w:rsidR="00B0519D" w:rsidRDefault="0038016D">
      <w:pPr>
        <w:numPr>
          <w:ilvl w:val="2"/>
          <w:numId w:val="1"/>
        </w:numPr>
        <w:shd w:val="clear" w:color="auto" w:fill="FFFFFF"/>
        <w:jc w:val="both"/>
        <w:rPr>
          <w:rFonts w:ascii="Arial" w:eastAsia="Arial" w:hAnsi="Arial" w:cs="Arial"/>
          <w:color w:val="000000"/>
          <w:sz w:val="22"/>
          <w:szCs w:val="22"/>
        </w:rPr>
      </w:pPr>
      <w:proofErr w:type="gramStart"/>
      <w:r>
        <w:rPr>
          <w:rFonts w:ascii="Arial" w:eastAsia="Arial" w:hAnsi="Arial" w:cs="Arial"/>
          <w:color w:val="000000"/>
          <w:sz w:val="22"/>
          <w:szCs w:val="22"/>
        </w:rPr>
        <w:t>pelo</w:t>
      </w:r>
      <w:proofErr w:type="gramEnd"/>
      <w:r>
        <w:rPr>
          <w:rFonts w:ascii="Arial" w:eastAsia="Arial" w:hAnsi="Arial" w:cs="Arial"/>
          <w:color w:val="000000"/>
          <w:sz w:val="22"/>
          <w:szCs w:val="22"/>
        </w:rPr>
        <w:t xml:space="preserve"> não cumprimento de qualquer condição prevista neste Processo e não abrangida nas alíneas anteriores: 1% (um por cento) do valor empenhado.</w:t>
      </w:r>
    </w:p>
    <w:p w:rsidR="00B0519D" w:rsidRDefault="0038016D">
      <w:pPr>
        <w:numPr>
          <w:ilvl w:val="2"/>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As multas estabelecidas no subitem anterior podem ser aplicadas isolada ou cumulativamente, ficando o seu total limitado a 10% (dez por cento) do valor empenhado, sem prejuízo de perdas e danos cabíveis.</w:t>
      </w:r>
    </w:p>
    <w:p w:rsidR="00B0519D" w:rsidRDefault="0038016D">
      <w:pPr>
        <w:numPr>
          <w:ilvl w:val="2"/>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As importâncias relativas a multas serão descontadas do pagamento porventura devido à Contratada, ou efetuada a sua cobrança na forma prevista em lei.</w:t>
      </w:r>
    </w:p>
    <w:p w:rsidR="00B0519D" w:rsidRDefault="0038016D">
      <w:pPr>
        <w:numPr>
          <w:ilvl w:val="2"/>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UFSM poderá, ainda, cancelar a Nota de Empenho, sem prejuízo das penalidades previstas nos subitens anteriores e de outras previstas em lei.</w:t>
      </w:r>
    </w:p>
    <w:p w:rsidR="00B0519D" w:rsidRDefault="00B0519D">
      <w:pPr>
        <w:shd w:val="clear" w:color="auto" w:fill="FFFFFF"/>
        <w:jc w:val="both"/>
        <w:rPr>
          <w:rFonts w:ascii="Arial" w:eastAsia="Arial" w:hAnsi="Arial" w:cs="Arial"/>
          <w:color w:val="000000"/>
          <w:sz w:val="22"/>
          <w:szCs w:val="22"/>
        </w:rPr>
      </w:pPr>
    </w:p>
    <w:p w:rsidR="00B0519D" w:rsidRDefault="00B0519D">
      <w:pPr>
        <w:shd w:val="clear" w:color="auto" w:fill="FFFFFF"/>
        <w:jc w:val="both"/>
        <w:rPr>
          <w:rFonts w:ascii="Arial" w:eastAsia="Arial" w:hAnsi="Arial" w:cs="Arial"/>
          <w:color w:val="000000"/>
          <w:sz w:val="22"/>
          <w:szCs w:val="22"/>
        </w:rPr>
      </w:pPr>
    </w:p>
    <w:p w:rsidR="00B0519D" w:rsidRDefault="00B0519D">
      <w:pPr>
        <w:shd w:val="clear" w:color="auto" w:fill="FFFFFF"/>
        <w:jc w:val="both"/>
        <w:rPr>
          <w:rFonts w:ascii="Arial" w:eastAsia="Arial" w:hAnsi="Arial" w:cs="Arial"/>
          <w:color w:val="000000"/>
          <w:sz w:val="22"/>
          <w:szCs w:val="22"/>
        </w:rPr>
      </w:pPr>
    </w:p>
    <w:p w:rsidR="00B0519D" w:rsidRDefault="00B0519D">
      <w:pPr>
        <w:shd w:val="clear" w:color="auto" w:fill="FFFFFF"/>
        <w:jc w:val="both"/>
        <w:rPr>
          <w:rFonts w:ascii="Arial" w:eastAsia="Arial" w:hAnsi="Arial" w:cs="Arial"/>
          <w:color w:val="000000"/>
          <w:sz w:val="22"/>
          <w:szCs w:val="22"/>
        </w:rPr>
      </w:pPr>
    </w:p>
    <w:p w:rsidR="00B0519D" w:rsidRDefault="00B0519D">
      <w:pPr>
        <w:shd w:val="clear" w:color="auto" w:fill="FFFFFF"/>
        <w:jc w:val="both"/>
        <w:rPr>
          <w:rFonts w:ascii="Arial" w:eastAsia="Arial" w:hAnsi="Arial" w:cs="Arial"/>
          <w:color w:val="000000"/>
          <w:sz w:val="22"/>
          <w:szCs w:val="22"/>
        </w:rPr>
      </w:pPr>
    </w:p>
    <w:p w:rsidR="009C227F" w:rsidRDefault="009C227F" w:rsidP="009C227F">
      <w:pPr>
        <w:numPr>
          <w:ilvl w:val="0"/>
          <w:numId w:val="1"/>
        </w:numPr>
        <w:shd w:val="clear" w:color="auto" w:fill="FFFFFF"/>
        <w:jc w:val="both"/>
        <w:rPr>
          <w:rFonts w:ascii="Arial" w:hAnsi="Arial" w:cs="Arial"/>
          <w:color w:val="000000"/>
          <w:sz w:val="22"/>
          <w:szCs w:val="22"/>
        </w:rPr>
      </w:pPr>
      <w:r>
        <w:rPr>
          <w:rFonts w:ascii="Arial" w:hAnsi="Arial" w:cs="Arial"/>
          <w:color w:val="000000"/>
          <w:sz w:val="22"/>
          <w:szCs w:val="22"/>
        </w:rPr>
        <w:t>Anticorrupção Lei n. 12.846/2013</w:t>
      </w:r>
    </w:p>
    <w:p w:rsidR="009C227F" w:rsidRDefault="009C227F" w:rsidP="009C227F">
      <w:pPr>
        <w:tabs>
          <w:tab w:val="left" w:pos="204"/>
        </w:tabs>
        <w:ind w:left="502"/>
        <w:jc w:val="both"/>
        <w:rPr>
          <w:rFonts w:ascii="Arial" w:hAnsi="Arial" w:cs="Arial"/>
          <w:sz w:val="22"/>
        </w:rPr>
      </w:pPr>
    </w:p>
    <w:p w:rsidR="009C227F" w:rsidRDefault="009C227F" w:rsidP="009C227F">
      <w:pPr>
        <w:numPr>
          <w:ilvl w:val="1"/>
          <w:numId w:val="1"/>
        </w:numPr>
        <w:tabs>
          <w:tab w:val="left" w:pos="204"/>
        </w:tabs>
        <w:jc w:val="both"/>
        <w:rPr>
          <w:rFonts w:ascii="Arial" w:hAnsi="Arial" w:cs="Arial"/>
          <w:sz w:val="22"/>
        </w:rPr>
      </w:pPr>
      <w:r>
        <w:rPr>
          <w:rFonts w:ascii="Arial" w:hAnsi="Arial" w:cs="Arial"/>
          <w:sz w:val="22"/>
          <w:szCs w:val="22"/>
        </w:rPr>
        <w:t>Para a execução desta contratação,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p>
    <w:p w:rsidR="009C227F" w:rsidRDefault="009C227F" w:rsidP="009C227F">
      <w:pPr>
        <w:shd w:val="clear" w:color="auto" w:fill="FFFFFF"/>
        <w:ind w:left="502"/>
        <w:jc w:val="both"/>
        <w:rPr>
          <w:rFonts w:ascii="Arial" w:eastAsia="Arial" w:hAnsi="Arial" w:cs="Arial"/>
          <w:color w:val="000000"/>
          <w:sz w:val="22"/>
          <w:szCs w:val="22"/>
        </w:rPr>
      </w:pPr>
    </w:p>
    <w:p w:rsidR="00B0519D" w:rsidRDefault="0038016D">
      <w:pPr>
        <w:numPr>
          <w:ilvl w:val="0"/>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Do Foro</w:t>
      </w:r>
    </w:p>
    <w:p w:rsidR="00B0519D" w:rsidRDefault="00B0519D">
      <w:pPr>
        <w:shd w:val="clear" w:color="auto" w:fill="FFFFFF"/>
        <w:ind w:left="502"/>
        <w:jc w:val="both"/>
        <w:rPr>
          <w:rFonts w:ascii="Arial" w:eastAsia="Arial" w:hAnsi="Arial" w:cs="Arial"/>
          <w:color w:val="000000"/>
          <w:sz w:val="22"/>
          <w:szCs w:val="22"/>
        </w:rPr>
      </w:pPr>
    </w:p>
    <w:p w:rsidR="00B0519D" w:rsidRDefault="0038016D">
      <w:pPr>
        <w:numPr>
          <w:ilvl w:val="1"/>
          <w:numId w:val="1"/>
        </w:num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Para dirimir quaisquer questões decorrentes deste procedimento e da contratação dele originada, será competente o Foro do município de Santa Maria/RS</w:t>
      </w:r>
    </w:p>
    <w:p w:rsidR="00B0519D" w:rsidRDefault="00B0519D">
      <w:pPr>
        <w:ind w:left="142"/>
        <w:rPr>
          <w:rFonts w:ascii="Arial" w:eastAsia="Arial" w:hAnsi="Arial" w:cs="Arial"/>
          <w:sz w:val="22"/>
          <w:szCs w:val="22"/>
        </w:rPr>
      </w:pPr>
    </w:p>
    <w:p w:rsidR="00B0519D" w:rsidRDefault="0038016D">
      <w:pPr>
        <w:ind w:left="709"/>
        <w:rPr>
          <w:rFonts w:ascii="Arial" w:eastAsia="Arial" w:hAnsi="Arial" w:cs="Arial"/>
          <w:sz w:val="22"/>
          <w:szCs w:val="22"/>
        </w:rPr>
      </w:pPr>
      <w:r>
        <w:rPr>
          <w:rFonts w:ascii="Arial" w:eastAsia="Arial" w:hAnsi="Arial" w:cs="Arial"/>
          <w:sz w:val="22"/>
          <w:szCs w:val="22"/>
        </w:rPr>
        <w:t>Santa Maria ___/</w:t>
      </w:r>
      <w:r w:rsidR="007E2EAE">
        <w:rPr>
          <w:rFonts w:ascii="Arial" w:eastAsia="Arial" w:hAnsi="Arial" w:cs="Arial"/>
          <w:sz w:val="22"/>
          <w:szCs w:val="22"/>
        </w:rPr>
        <w:t>__</w:t>
      </w:r>
      <w:bookmarkStart w:id="0" w:name="_GoBack"/>
      <w:bookmarkEnd w:id="0"/>
      <w:r>
        <w:rPr>
          <w:rFonts w:ascii="Arial" w:eastAsia="Arial" w:hAnsi="Arial" w:cs="Arial"/>
          <w:sz w:val="22"/>
          <w:szCs w:val="22"/>
        </w:rPr>
        <w:t>/202</w:t>
      </w:r>
      <w:r w:rsidR="007E2EAE">
        <w:rPr>
          <w:rFonts w:ascii="Arial" w:eastAsia="Arial" w:hAnsi="Arial" w:cs="Arial"/>
          <w:sz w:val="22"/>
          <w:szCs w:val="22"/>
        </w:rPr>
        <w:t>1</w:t>
      </w:r>
      <w:r>
        <w:rPr>
          <w:rFonts w:ascii="Arial" w:eastAsia="Arial" w:hAnsi="Arial" w:cs="Arial"/>
          <w:sz w:val="22"/>
          <w:szCs w:val="22"/>
        </w:rPr>
        <w:t>.</w:t>
      </w:r>
    </w:p>
    <w:p w:rsidR="00B0519D" w:rsidRDefault="00B0519D">
      <w:pPr>
        <w:ind w:left="709"/>
        <w:rPr>
          <w:rFonts w:ascii="Arial" w:eastAsia="Arial" w:hAnsi="Arial" w:cs="Arial"/>
          <w:sz w:val="22"/>
          <w:szCs w:val="22"/>
        </w:rPr>
      </w:pPr>
      <w:bookmarkStart w:id="1" w:name="_gjdgxs" w:colFirst="0" w:colLast="0"/>
      <w:bookmarkEnd w:id="1"/>
    </w:p>
    <w:sectPr w:rsidR="00B0519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D36D9"/>
    <w:multiLevelType w:val="multilevel"/>
    <w:tmpl w:val="BD7E2066"/>
    <w:lvl w:ilvl="0">
      <w:start w:val="5"/>
      <w:numFmt w:val="decimal"/>
      <w:lvlText w:val="%1"/>
      <w:lvlJc w:val="left"/>
      <w:pPr>
        <w:ind w:left="360" w:hanging="360"/>
      </w:pPr>
      <w:rPr>
        <w:vertAlign w:val="baseline"/>
      </w:rPr>
    </w:lvl>
    <w:lvl w:ilvl="1">
      <w:start w:val="1"/>
      <w:numFmt w:val="decimal"/>
      <w:lvlText w:val="%1.%2"/>
      <w:lvlJc w:val="left"/>
      <w:pPr>
        <w:ind w:left="644" w:hanging="358"/>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1572" w:hanging="72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3144" w:hanging="1440"/>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4072" w:hanging="1800"/>
      </w:pPr>
      <w:rPr>
        <w:vertAlign w:val="baseline"/>
      </w:rPr>
    </w:lvl>
  </w:abstractNum>
  <w:abstractNum w:abstractNumId="1">
    <w:nsid w:val="1D810D48"/>
    <w:multiLevelType w:val="multilevel"/>
    <w:tmpl w:val="5F187A2A"/>
    <w:lvl w:ilvl="0">
      <w:start w:val="1"/>
      <w:numFmt w:val="decimal"/>
      <w:lvlText w:val="%1."/>
      <w:lvlJc w:val="left"/>
      <w:pPr>
        <w:ind w:left="502"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2">
    <w:nsid w:val="6A5472C3"/>
    <w:multiLevelType w:val="multilevel"/>
    <w:tmpl w:val="F6CC81C0"/>
    <w:lvl w:ilvl="0">
      <w:start w:val="1"/>
      <w:numFmt w:val="decimal"/>
      <w:lvlText w:val="%1."/>
      <w:lvlJc w:val="left"/>
      <w:pPr>
        <w:ind w:left="502" w:hanging="360"/>
      </w:pPr>
      <w:rPr>
        <w:vertAlign w:val="baseline"/>
      </w:rPr>
    </w:lvl>
    <w:lvl w:ilvl="1">
      <w:start w:val="1"/>
      <w:numFmt w:val="decimal"/>
      <w:lvlText w:val="%1.%2."/>
      <w:lvlJc w:val="left"/>
      <w:pPr>
        <w:ind w:left="862" w:hanging="720"/>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1222" w:hanging="108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582" w:hanging="144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942" w:hanging="1800"/>
      </w:pPr>
      <w:rPr>
        <w:vertAlign w:val="baseline"/>
      </w:rPr>
    </w:lvl>
    <w:lvl w:ilvl="8">
      <w:start w:val="1"/>
      <w:numFmt w:val="decimal"/>
      <w:lvlText w:val="%1.%2.%3.%4.%5.%6.%7.%8.%9."/>
      <w:lvlJc w:val="left"/>
      <w:pPr>
        <w:ind w:left="1942" w:hanging="1800"/>
      </w:pPr>
      <w:rPr>
        <w:vertAlign w:val="baseli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9D"/>
    <w:rsid w:val="0009629B"/>
    <w:rsid w:val="0038016D"/>
    <w:rsid w:val="00527237"/>
    <w:rsid w:val="007E2EAE"/>
    <w:rsid w:val="009C227F"/>
    <w:rsid w:val="00B05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7A5DB-5838-4BA6-990B-7753D91B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9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908</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pccli</cp:lastModifiedBy>
  <cp:revision>4</cp:revision>
  <dcterms:created xsi:type="dcterms:W3CDTF">2020-08-20T17:12:00Z</dcterms:created>
  <dcterms:modified xsi:type="dcterms:W3CDTF">2021-02-04T13:33:00Z</dcterms:modified>
</cp:coreProperties>
</file>