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AUTORIZAÇÃO PARA DISPONIBILIDADE DE TESE, DISSERTAÇÃO OU TRABALHO DE CONCLUSÃO DE ESPECIALIZAÇÃO NO MANANCIAL REPOSITÓRIO DIGITAL DA UFSM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 Identificação do tipo de documento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Tese Prof. Titular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Dissertação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Trabalho Conclusão de Especialização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 Identificação do autor e documento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 / Siape: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Telefone: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 / Curso de Pós-Graduação ou Especialização: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do(a) orientador(a):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 completo do trabalho: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da defesa: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 Autorização para disponibilização no Manancial Repositório Digital da UFSM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(A divulgação do documento digital é uma exigência da CAPES, disciplinada pela Portaria nº 013, de 15/02/2006)</w:t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a Universidade Federal de Santa Maria (UFSM) a disponibilizar gratuitamente, sem ressarcimento dos direitos autorais, o documento supracitado, de minha autoria, no Manancial Repositório Digital da UFSM para fins de acesso, leitura e/ou impressão pela internet. Podendo também ser acessado pela Web, por meio da Biblioteca Digital Brasileira de Teses e Dissertações (BDTD), do Instituto Brasileiro de Informação em Ciência e Tecnologia, sem qualquer ônus para a UFSM, respeitados os direitos autorais.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Especificações para liberação on-line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Liberação imediata.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Liberação a partir de 1 ano.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Liberação a partir de 2 anos.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trabalho ocasionará registro de patente?</w:t>
      </w:r>
    </w:p>
    <w:p w:rsidR="00000000" w:rsidDel="00000000" w:rsidP="00000000" w:rsidRDefault="00000000" w:rsidRPr="00000000" w14:paraId="00000016">
      <w:pPr>
        <w:spacing w:after="0" w:lineRule="auto"/>
        <w:ind w:left="36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Obs.: No caso 04, o prazo para a liberação on-line será de 2 anos, contados a partir da data deste termo de autorização; ficando cientes autor (a) e orientador (a) de que os metadados (títulos, resumos e palavras-chave) ficarão disponíveis no Manancial Repositório. Qualquer prorrogação de prazo exige nova solicitação de liberação.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autor(a) ou representante legal                                     Data:  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22222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22222"/>
        <w:sz w:val="20"/>
        <w:szCs w:val="20"/>
        <w:highlight w:val="white"/>
        <w:u w:val="none"/>
        <w:vertAlign w:val="baseline"/>
        <w:rtl w:val="0"/>
      </w:rPr>
      <w:t xml:space="preserve">Biblioteca Central – UFSM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22222"/>
        <w:sz w:val="20"/>
        <w:szCs w:val="20"/>
        <w:highlight w:val="white"/>
        <w:u w:val="none"/>
        <w:vertAlign w:val="baseline"/>
        <w:rtl w:val="0"/>
      </w:rPr>
      <w:t xml:space="preserve">Subdivisão de Serviços à Pesquisa e Produção Institucional Científica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highlight w:val="white"/>
          <w:u w:val="single"/>
          <w:vertAlign w:val="baseline"/>
          <w:rtl w:val="0"/>
        </w:rPr>
        <w:t xml:space="preserve">manancial@ufsm.br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22222"/>
        <w:sz w:val="20"/>
        <w:szCs w:val="20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24000" cy="619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86371" cy="43826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6371" cy="4382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nancial@ufs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