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50" w:rsidRPr="004F77B8" w:rsidRDefault="00646250">
      <w:pPr>
        <w:pStyle w:val="normal0"/>
        <w:jc w:val="both"/>
        <w:rPr>
          <w:b/>
          <w:sz w:val="32"/>
          <w:szCs w:val="32"/>
        </w:rPr>
      </w:pPr>
    </w:p>
    <w:p w:rsidR="00646250" w:rsidRDefault="004F77B8">
      <w:pPr>
        <w:pStyle w:val="normal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A</w:t>
      </w:r>
    </w:p>
    <w:p w:rsidR="00646250" w:rsidRDefault="004F77B8">
      <w:pPr>
        <w:pStyle w:val="normal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Inscrição</w:t>
      </w:r>
    </w:p>
    <w:p w:rsidR="00646250" w:rsidRDefault="004F77B8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Nome:  </w:t>
      </w:r>
    </w:p>
    <w:p w:rsidR="00646250" w:rsidRDefault="004F77B8">
      <w:pPr>
        <w:pStyle w:val="normal0"/>
        <w:widowControl w:val="0"/>
        <w:spacing w:before="133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Matrícula: </w:t>
      </w:r>
    </w:p>
    <w:p w:rsidR="00646250" w:rsidRDefault="004F77B8">
      <w:pPr>
        <w:pStyle w:val="normal0"/>
        <w:widowControl w:val="0"/>
        <w:spacing w:before="135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Unidade: CAL Curso: </w:t>
      </w:r>
    </w:p>
    <w:p w:rsidR="00646250" w:rsidRDefault="004F77B8">
      <w:pPr>
        <w:pStyle w:val="normal0"/>
        <w:widowControl w:val="0"/>
        <w:spacing w:before="13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Semestre: Possuí BSE?  </w:t>
      </w:r>
    </w:p>
    <w:p w:rsidR="00646250" w:rsidRDefault="004F77B8">
      <w:pPr>
        <w:pStyle w:val="normal0"/>
        <w:widowControl w:val="0"/>
        <w:spacing w:before="135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E-mail</w:t>
      </w:r>
      <w:proofErr w:type="spellEnd"/>
      <w:r>
        <w:rPr>
          <w:b/>
          <w:sz w:val="24"/>
          <w:szCs w:val="24"/>
        </w:rPr>
        <w:t xml:space="preserve">: </w:t>
      </w:r>
    </w:p>
    <w:p w:rsidR="00646250" w:rsidRDefault="004F77B8">
      <w:pPr>
        <w:pStyle w:val="normal0"/>
        <w:widowControl w:val="0"/>
        <w:spacing w:before="13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RG: Órgão Expedidor:  </w:t>
      </w:r>
    </w:p>
    <w:p w:rsidR="00646250" w:rsidRDefault="004F77B8">
      <w:pPr>
        <w:pStyle w:val="normal0"/>
        <w:widowControl w:val="0"/>
        <w:spacing w:before="135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CPF: </w:t>
      </w:r>
    </w:p>
    <w:p w:rsidR="00646250" w:rsidRDefault="004F77B8">
      <w:pPr>
        <w:pStyle w:val="normal0"/>
        <w:widowControl w:val="0"/>
        <w:spacing w:before="13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Banco: Agência: Conta: </w:t>
      </w:r>
    </w:p>
    <w:p w:rsidR="00646250" w:rsidRDefault="004F77B8">
      <w:pPr>
        <w:pStyle w:val="normal0"/>
        <w:widowControl w:val="0"/>
        <w:spacing w:before="135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</w:p>
    <w:p w:rsidR="00646250" w:rsidRDefault="004F77B8">
      <w:pPr>
        <w:pStyle w:val="normal0"/>
        <w:widowControl w:val="0"/>
        <w:spacing w:before="13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Telefone Celular: </w:t>
      </w:r>
    </w:p>
    <w:p w:rsidR="00646250" w:rsidRDefault="004F77B8">
      <w:pPr>
        <w:pStyle w:val="normal0"/>
        <w:widowControl w:val="0"/>
        <w:spacing w:before="135" w:line="343" w:lineRule="auto"/>
        <w:ind w:right="517"/>
        <w:rPr>
          <w:sz w:val="24"/>
          <w:szCs w:val="24"/>
        </w:rPr>
      </w:pPr>
      <w:r>
        <w:rPr>
          <w:b/>
          <w:sz w:val="24"/>
          <w:szCs w:val="24"/>
        </w:rPr>
        <w:t xml:space="preserve">Projeto: </w:t>
      </w:r>
      <w:r>
        <w:rPr>
          <w:sz w:val="24"/>
          <w:szCs w:val="24"/>
        </w:rPr>
        <w:t>059383 - Encruzilhadas de Saberes e Fazeres: Cirandas e Partilhas</w:t>
      </w:r>
    </w:p>
    <w:p w:rsidR="00646250" w:rsidRDefault="004F77B8">
      <w:pPr>
        <w:pStyle w:val="normal0"/>
        <w:widowControl w:val="0"/>
        <w:spacing w:before="135" w:line="343" w:lineRule="auto"/>
        <w:ind w:right="517"/>
        <w:rPr>
          <w:b/>
          <w:sz w:val="24"/>
          <w:szCs w:val="24"/>
        </w:rPr>
      </w:pPr>
      <w:r>
        <w:rPr>
          <w:b/>
          <w:sz w:val="24"/>
          <w:szCs w:val="24"/>
        </w:rPr>
        <w:t>Horários Disponíveis – indicar suas disponibilidades de horários, inclusive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aos fins de semana (inserir em horas): </w:t>
      </w:r>
    </w:p>
    <w:tbl>
      <w:tblPr>
        <w:tblStyle w:val="a3"/>
        <w:tblW w:w="8814" w:type="dxa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60"/>
        <w:gridCol w:w="1259"/>
        <w:gridCol w:w="1259"/>
        <w:gridCol w:w="1259"/>
        <w:gridCol w:w="1259"/>
        <w:gridCol w:w="1259"/>
        <w:gridCol w:w="1259"/>
      </w:tblGrid>
      <w:tr w:rsidR="00646250">
        <w:trPr>
          <w:cantSplit/>
          <w:tblHeader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</w:t>
            </w: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Quar</w:t>
            </w:r>
            <w:proofErr w:type="spellEnd"/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</w:t>
            </w: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</w:t>
            </w: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</w:t>
            </w:r>
          </w:p>
        </w:tc>
      </w:tr>
      <w:tr w:rsidR="00646250">
        <w:trPr>
          <w:cantSplit/>
          <w:tblHeader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Manhã</w:t>
            </w:r>
          </w:p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46250">
        <w:trPr>
          <w:cantSplit/>
          <w:tblHeader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Tarde</w:t>
            </w:r>
          </w:p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46250">
        <w:trPr>
          <w:cantSplit/>
          <w:tblHeader/>
        </w:trPr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4F77B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Noite</w:t>
            </w:r>
          </w:p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250" w:rsidRDefault="006462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646250" w:rsidRDefault="004F77B8">
      <w:pPr>
        <w:pStyle w:val="normal0"/>
        <w:widowControl w:val="0"/>
        <w:spacing w:before="646" w:line="240" w:lineRule="auto"/>
        <w:ind w:left="21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 e Data </w:t>
      </w:r>
    </w:p>
    <w:p w:rsidR="00646250" w:rsidRDefault="004F77B8">
      <w:pPr>
        <w:pStyle w:val="normal0"/>
        <w:widowControl w:val="0"/>
        <w:spacing w:before="548" w:line="240" w:lineRule="auto"/>
        <w:ind w:left="215"/>
        <w:rPr>
          <w:b/>
          <w:sz w:val="24"/>
          <w:szCs w:val="24"/>
        </w:rPr>
      </w:pPr>
      <w:r>
        <w:rPr>
          <w:b/>
          <w:sz w:val="24"/>
          <w:szCs w:val="24"/>
        </w:rPr>
        <w:t>Nome completo seguido da Matrícula e CPF:</w:t>
      </w:r>
    </w:p>
    <w:p w:rsidR="00646250" w:rsidRDefault="004F77B8">
      <w:pPr>
        <w:pStyle w:val="normal0"/>
        <w:jc w:val="center"/>
        <w:rPr>
          <w:b/>
          <w:sz w:val="32"/>
          <w:szCs w:val="32"/>
        </w:rPr>
      </w:pPr>
      <w:r>
        <w:br w:type="page"/>
      </w:r>
    </w:p>
    <w:p w:rsidR="00646250" w:rsidRDefault="004F77B8">
      <w:pPr>
        <w:pStyle w:val="normal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B</w:t>
      </w:r>
    </w:p>
    <w:p w:rsidR="00646250" w:rsidRDefault="004F77B8">
      <w:pPr>
        <w:pStyle w:val="normal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Carta de Interesse </w:t>
      </w:r>
    </w:p>
    <w:p w:rsidR="00646250" w:rsidRDefault="004F77B8">
      <w:pPr>
        <w:pStyle w:val="normal0"/>
        <w:widowControl w:val="0"/>
        <w:spacing w:before="655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Nome:  </w:t>
      </w:r>
    </w:p>
    <w:p w:rsidR="00646250" w:rsidRDefault="004F77B8">
      <w:pPr>
        <w:pStyle w:val="normal0"/>
        <w:widowControl w:val="0"/>
        <w:spacing w:before="115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Matrícula: </w:t>
      </w:r>
    </w:p>
    <w:p w:rsidR="00646250" w:rsidRDefault="004F77B8">
      <w:pPr>
        <w:pStyle w:val="normal0"/>
        <w:widowControl w:val="0"/>
        <w:spacing w:before="115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Para qual bolsa está se inscrevendo:</w:t>
      </w:r>
    </w:p>
    <w:p w:rsidR="00646250" w:rsidRDefault="004F77B8">
      <w:pPr>
        <w:pStyle w:val="normal0"/>
        <w:widowControl w:val="0"/>
        <w:spacing w:before="115" w:line="240" w:lineRule="auto"/>
        <w:ind w:left="11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Bolsa A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 xml:space="preserve">)     </w:t>
      </w:r>
    </w:p>
    <w:p w:rsidR="00646250" w:rsidRDefault="004F77B8">
      <w:pPr>
        <w:pStyle w:val="normal0"/>
        <w:widowControl w:val="0"/>
        <w:spacing w:before="115" w:line="240" w:lineRule="auto"/>
        <w:ind w:left="11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Bolsa B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 xml:space="preserve">)  </w:t>
      </w:r>
    </w:p>
    <w:p w:rsidR="00646250" w:rsidRDefault="004F77B8">
      <w:pPr>
        <w:pStyle w:val="normal0"/>
        <w:widowControl w:val="0"/>
        <w:spacing w:before="115" w:line="240" w:lineRule="auto"/>
        <w:ind w:left="113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ambas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</w:t>
      </w:r>
    </w:p>
    <w:p w:rsidR="00646250" w:rsidRDefault="00646250">
      <w:pPr>
        <w:pStyle w:val="normal0"/>
        <w:widowControl w:val="0"/>
        <w:spacing w:before="115" w:line="240" w:lineRule="auto"/>
        <w:ind w:left="215"/>
        <w:rPr>
          <w:b/>
          <w:sz w:val="24"/>
          <w:szCs w:val="24"/>
        </w:rPr>
      </w:pPr>
    </w:p>
    <w:p w:rsidR="00646250" w:rsidRDefault="004F77B8">
      <w:pPr>
        <w:pStyle w:val="normal0"/>
        <w:jc w:val="both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Indique seu interesse, sua afinidade com o projeto em questão e suas experiências de acordo com qual das bolsas você se interessa – sua carta deve ter no máximo 60 linhas (fonte </w:t>
      </w:r>
      <w:proofErr w:type="spellStart"/>
      <w:r>
        <w:rPr>
          <w:b/>
          <w:sz w:val="24"/>
          <w:szCs w:val="24"/>
        </w:rPr>
        <w:t>Arial</w:t>
      </w:r>
      <w:proofErr w:type="spellEnd"/>
      <w:r>
        <w:rPr>
          <w:b/>
          <w:sz w:val="24"/>
          <w:szCs w:val="24"/>
        </w:rPr>
        <w:t xml:space="preserve">, espaçamento simples, texto justificado). </w:t>
      </w:r>
    </w:p>
    <w:p w:rsidR="00646250" w:rsidRDefault="004F77B8">
      <w:pPr>
        <w:pStyle w:val="normal0"/>
        <w:jc w:val="center"/>
        <w:rPr>
          <w:b/>
          <w:sz w:val="32"/>
          <w:szCs w:val="32"/>
        </w:rPr>
      </w:pPr>
      <w:r>
        <w:br w:type="page"/>
      </w:r>
    </w:p>
    <w:p w:rsidR="00646250" w:rsidRDefault="004F77B8">
      <w:pPr>
        <w:pStyle w:val="normal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 C</w:t>
      </w:r>
    </w:p>
    <w:p w:rsidR="00646250" w:rsidRDefault="00646250">
      <w:pPr>
        <w:pStyle w:val="normal0"/>
        <w:jc w:val="center"/>
        <w:rPr>
          <w:b/>
          <w:sz w:val="32"/>
          <w:szCs w:val="32"/>
        </w:rPr>
      </w:pPr>
    </w:p>
    <w:p w:rsidR="00646250" w:rsidRDefault="004F77B8">
      <w:pPr>
        <w:pStyle w:val="normal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Planos</w:t>
      </w:r>
      <w:proofErr w:type="gramStart"/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>de Trabalhos de bolsistas - A e B</w:t>
      </w:r>
    </w:p>
    <w:p w:rsidR="00646250" w:rsidRDefault="00646250">
      <w:pPr>
        <w:pStyle w:val="normal0"/>
        <w:jc w:val="both"/>
      </w:pPr>
    </w:p>
    <w:p w:rsidR="00646250" w:rsidRDefault="00646250">
      <w:pPr>
        <w:pStyle w:val="normal0"/>
        <w:jc w:val="both"/>
        <w:rPr>
          <w:b/>
        </w:rPr>
      </w:pPr>
    </w:p>
    <w:p w:rsidR="00646250" w:rsidRDefault="004F77B8">
      <w:pPr>
        <w:pStyle w:val="normal0"/>
        <w:jc w:val="both"/>
      </w:pPr>
      <w:r>
        <w:rPr>
          <w:b/>
        </w:rPr>
        <w:t>Bolsa A</w:t>
      </w:r>
      <w:r>
        <w:t xml:space="preserve"> </w:t>
      </w:r>
    </w:p>
    <w:p w:rsidR="00646250" w:rsidRDefault="004F77B8">
      <w:pPr>
        <w:pStyle w:val="normal0"/>
        <w:jc w:val="both"/>
      </w:pPr>
      <w:r>
        <w:t>• Ação principal - Organização e Execução mensal das Mesas permanentes e Encontros eventuais:</w:t>
      </w:r>
    </w:p>
    <w:p w:rsidR="00646250" w:rsidRDefault="004F77B8">
      <w:pPr>
        <w:pStyle w:val="normal0"/>
        <w:jc w:val="both"/>
      </w:pPr>
      <w:r>
        <w:t>O bolsista irá trabalhar no contato direto com os convidados e nas três etapas do projeto. Também irá trabalhar na organização dos encontros (agenda, espaço e logística) desde a pré até a pós-produção em diálogo constante com as demandas dos grupos e segmentos parceiros:</w:t>
      </w:r>
    </w:p>
    <w:p w:rsidR="00646250" w:rsidRDefault="004F77B8">
      <w:pPr>
        <w:pStyle w:val="normal0"/>
        <w:numPr>
          <w:ilvl w:val="0"/>
          <w:numId w:val="1"/>
        </w:numPr>
        <w:ind w:left="425"/>
        <w:jc w:val="both"/>
      </w:pPr>
      <w:r>
        <w:t xml:space="preserve">Primeira etapa: trabalhará na seleção, no contato e na realização dos convites para cada convidado. Quando da junção de mais convidados numa única mesa, estabelecerá um meio de realizar a organização da mesa de forma coletiva – via grupos de </w:t>
      </w:r>
      <w:proofErr w:type="spellStart"/>
      <w:r>
        <w:t>whatsapp</w:t>
      </w:r>
      <w:proofErr w:type="spellEnd"/>
      <w:r>
        <w:t>, por exemplo.</w:t>
      </w:r>
    </w:p>
    <w:p w:rsidR="00646250" w:rsidRDefault="004F77B8">
      <w:pPr>
        <w:pStyle w:val="normal0"/>
        <w:numPr>
          <w:ilvl w:val="0"/>
          <w:numId w:val="3"/>
        </w:numPr>
        <w:ind w:left="425"/>
        <w:jc w:val="both"/>
      </w:pPr>
      <w:r>
        <w:t>Segunda etapa: trabalhará na recepção dos convidados e na organização daquilo que diz respeito a sua participação/apresentação, bem como na organização e auxílio durante a atividade proposta pelo convidado durante a realização do evento; Também</w:t>
      </w:r>
      <w:proofErr w:type="gramStart"/>
      <w:r>
        <w:t xml:space="preserve">  </w:t>
      </w:r>
      <w:proofErr w:type="gramEnd"/>
      <w:r>
        <w:t xml:space="preserve">trabalhará na recepção, identificação e cadastramento do público e na organização da melhor condução para a fruição de todas/os. </w:t>
      </w:r>
    </w:p>
    <w:p w:rsidR="00646250" w:rsidRDefault="004F77B8">
      <w:pPr>
        <w:pStyle w:val="normal0"/>
        <w:numPr>
          <w:ilvl w:val="0"/>
          <w:numId w:val="3"/>
        </w:numPr>
        <w:ind w:left="425"/>
        <w:jc w:val="both"/>
      </w:pPr>
      <w:r>
        <w:t xml:space="preserve">Terceira etapa: trabalhará no processo de pós-produção, na avaliação, na elaboração e confecção dos materiais (catálogo, dossiê e relatório). No caso desse bolsista, deverá ir organizando pequenos dossiês ou arquivamento de diários e preparar relatórios de cada mesa. O trabalho em conjunto dos bolsistas visa </w:t>
      </w:r>
      <w:proofErr w:type="gramStart"/>
      <w:r>
        <w:t>a</w:t>
      </w:r>
      <w:proofErr w:type="gramEnd"/>
      <w:r>
        <w:t xml:space="preserve"> organização de um grande arquivo (ao longo do ano) que viabilizará a organização de uma publicação em livro, catálogo e/ou artigo sobre a realização dessa edição do projeto/programa. </w:t>
      </w:r>
    </w:p>
    <w:p w:rsidR="00646250" w:rsidRDefault="004F77B8">
      <w:pPr>
        <w:pStyle w:val="normal0"/>
        <w:jc w:val="both"/>
      </w:pPr>
      <w:r>
        <w:t xml:space="preserve">• Cronograma de trabalho – 8 meses, realização de orientações semanais e encontros quinzenais com toda a equipe vinculada ao programa. </w:t>
      </w:r>
    </w:p>
    <w:p w:rsidR="00646250" w:rsidRDefault="00646250">
      <w:pPr>
        <w:pStyle w:val="normal0"/>
        <w:jc w:val="both"/>
      </w:pPr>
    </w:p>
    <w:p w:rsidR="00646250" w:rsidRDefault="004F77B8">
      <w:pPr>
        <w:pStyle w:val="normal0"/>
        <w:jc w:val="both"/>
        <w:rPr>
          <w:b/>
        </w:rPr>
      </w:pPr>
      <w:r>
        <w:rPr>
          <w:b/>
        </w:rPr>
        <w:t>_______________</w:t>
      </w:r>
    </w:p>
    <w:p w:rsidR="00646250" w:rsidRDefault="00646250">
      <w:pPr>
        <w:pStyle w:val="normal0"/>
        <w:jc w:val="both"/>
        <w:rPr>
          <w:b/>
        </w:rPr>
      </w:pPr>
    </w:p>
    <w:p w:rsidR="00646250" w:rsidRDefault="004F77B8">
      <w:pPr>
        <w:pStyle w:val="normal0"/>
        <w:jc w:val="both"/>
        <w:rPr>
          <w:b/>
        </w:rPr>
      </w:pPr>
      <w:r>
        <w:rPr>
          <w:b/>
        </w:rPr>
        <w:t xml:space="preserve">Bolsa B </w:t>
      </w:r>
    </w:p>
    <w:p w:rsidR="00646250" w:rsidRDefault="004F77B8">
      <w:pPr>
        <w:pStyle w:val="normal0"/>
        <w:jc w:val="both"/>
      </w:pPr>
      <w:r>
        <w:t xml:space="preserve">• Ação principal - Transmissão, registros, agendas, divulgação e articulação das redes sociais: </w:t>
      </w:r>
    </w:p>
    <w:p w:rsidR="00646250" w:rsidRDefault="00646250">
      <w:pPr>
        <w:pStyle w:val="normal0"/>
        <w:jc w:val="both"/>
      </w:pPr>
    </w:p>
    <w:p w:rsidR="00646250" w:rsidRDefault="004F77B8">
      <w:pPr>
        <w:pStyle w:val="normal0"/>
        <w:numPr>
          <w:ilvl w:val="0"/>
          <w:numId w:val="2"/>
        </w:numPr>
        <w:ind w:left="425"/>
        <w:jc w:val="both"/>
      </w:pPr>
      <w:proofErr w:type="gramStart"/>
      <w:r>
        <w:t>Primeira e Segunda etapas</w:t>
      </w:r>
      <w:proofErr w:type="gramEnd"/>
      <w:r>
        <w:t>: Este bolsista será responsável pelos registros, transmissão, edição de vídeos e seus devido armazenamento – será o responsável pela memória digital do projeto. Também será responsável pela criação e circulação do material de divulgação de todas as atividades do programa ao longo do ano. Deverá preparar toda a logística de divulgação e adequações necessárias -</w:t>
      </w:r>
      <w:proofErr w:type="gramStart"/>
      <w:r>
        <w:t xml:space="preserve">  </w:t>
      </w:r>
      <w:proofErr w:type="gramEnd"/>
      <w:r>
        <w:t xml:space="preserve">pensando num uso adequado e eficaz das plataformas virtuais; E, além disso, será o mantenedor das redes sociais do programa e do envio de notas/convites/releases para jornais e sites locais e regionais – tanto institucionais como da sociedade como um todo. Sempre que possível, irá colaborar na organização dos encontros (agenda, espaço e logística) </w:t>
      </w:r>
      <w:r>
        <w:lastRenderedPageBreak/>
        <w:t xml:space="preserve">desde a pré até a pós-produção em diálogo constante com as demandas dos grupos e segmentos parceiros; </w:t>
      </w:r>
    </w:p>
    <w:p w:rsidR="00646250" w:rsidRDefault="004F77B8">
      <w:pPr>
        <w:pStyle w:val="normal0"/>
        <w:numPr>
          <w:ilvl w:val="0"/>
          <w:numId w:val="2"/>
        </w:numPr>
        <w:ind w:left="425"/>
        <w:jc w:val="both"/>
      </w:pPr>
      <w:r>
        <w:t xml:space="preserve">Segunda etapa: </w:t>
      </w:r>
      <w:proofErr w:type="gramStart"/>
      <w:r>
        <w:t>trabalhará</w:t>
      </w:r>
      <w:proofErr w:type="gramEnd"/>
      <w:r>
        <w:t xml:space="preserve"> na recepção, identificação e cadastramento do público e na organização da melhor condução para a fruição de todas/os. Entre um Encontro e outro, trabalhará na confecção e envio dos certificados, bem como, deve cuidar junto dos demais bolsistas para que ocorra o registro das ações e seu devido armazenamento. Entre um Encontro e outro, trabalhará na confecção e envio dos certificados, bem como, deve cuidar junto dos demais bolsistas para que ocorra o registro das ações e seu devido armazenamento. </w:t>
      </w:r>
    </w:p>
    <w:p w:rsidR="00646250" w:rsidRDefault="004F77B8">
      <w:pPr>
        <w:pStyle w:val="normal0"/>
        <w:numPr>
          <w:ilvl w:val="0"/>
          <w:numId w:val="2"/>
        </w:numPr>
        <w:ind w:left="425"/>
        <w:jc w:val="both"/>
      </w:pPr>
      <w:r>
        <w:t xml:space="preserve">Terceira etapa: trabalhará no processo de pós-produção, na avaliação, na elaboração e confecção dos materiais (catálogo, dossiê e relatório). Cuidará da </w:t>
      </w:r>
      <w:proofErr w:type="spellStart"/>
      <w:r>
        <w:t>clipagem</w:t>
      </w:r>
      <w:proofErr w:type="spellEnd"/>
      <w:r>
        <w:t xml:space="preserve"> dos materiais que forem publicados e deve alimentar o dossiê.  Deverá entregar diários mensais sobre seu trabalho (material será agregado ao dossiê). Trabalho em conjunto dos bolsistas que visa </w:t>
      </w:r>
      <w:proofErr w:type="gramStart"/>
      <w:r>
        <w:t>a</w:t>
      </w:r>
      <w:proofErr w:type="gramEnd"/>
      <w:r>
        <w:t xml:space="preserve"> organização de uma publicação sobre a realização do projeto nessa edição como um todo. </w:t>
      </w:r>
    </w:p>
    <w:p w:rsidR="00646250" w:rsidRDefault="004F77B8">
      <w:pPr>
        <w:pStyle w:val="normal0"/>
        <w:jc w:val="both"/>
      </w:pPr>
      <w:r>
        <w:t>• Cronograma de trabalho – 8 meses, realização de orientações semanais e encontros quinzenais com toda a equipe vinculada ao programa.</w:t>
      </w:r>
    </w:p>
    <w:p w:rsidR="00646250" w:rsidRDefault="00646250">
      <w:pPr>
        <w:pStyle w:val="normal0"/>
      </w:pPr>
    </w:p>
    <w:p w:rsidR="00646250" w:rsidRDefault="00646250">
      <w:pPr>
        <w:pStyle w:val="normal0"/>
        <w:rPr>
          <w:b/>
        </w:rPr>
      </w:pPr>
    </w:p>
    <w:p w:rsidR="00646250" w:rsidRDefault="004F77B8">
      <w:pPr>
        <w:pStyle w:val="normal0"/>
        <w:rPr>
          <w:b/>
        </w:rPr>
      </w:pPr>
      <w:r>
        <w:rPr>
          <w:b/>
        </w:rPr>
        <w:t>_____________</w:t>
      </w:r>
    </w:p>
    <w:p w:rsidR="00646250" w:rsidRDefault="00646250">
      <w:pPr>
        <w:pStyle w:val="normal0"/>
        <w:rPr>
          <w:b/>
        </w:rPr>
      </w:pPr>
    </w:p>
    <w:p w:rsidR="00646250" w:rsidRDefault="004F77B8">
      <w:pPr>
        <w:pStyle w:val="normal0"/>
        <w:rPr>
          <w:b/>
        </w:rPr>
      </w:pPr>
      <w:r>
        <w:rPr>
          <w:b/>
        </w:rPr>
        <w:t>PROGRAMA</w:t>
      </w:r>
    </w:p>
    <w:p w:rsidR="00646250" w:rsidRDefault="004F77B8">
      <w:pPr>
        <w:pStyle w:val="normal0"/>
        <w:rPr>
          <w:b/>
        </w:rPr>
      </w:pPr>
      <w:r>
        <w:rPr>
          <w:b/>
        </w:rPr>
        <w:t>Encruzilhadas de Saberes e Fazeres: Cirandas e Partilhas - Edição 2023</w:t>
      </w:r>
    </w:p>
    <w:p w:rsidR="00646250" w:rsidRDefault="00646250">
      <w:pPr>
        <w:pStyle w:val="normal0"/>
        <w:rPr>
          <w:b/>
        </w:rPr>
      </w:pPr>
    </w:p>
    <w:p w:rsidR="00646250" w:rsidRDefault="004F77B8">
      <w:pPr>
        <w:pStyle w:val="normal0"/>
        <w:rPr>
          <w:b/>
        </w:rPr>
      </w:pPr>
      <w:r>
        <w:rPr>
          <w:b/>
        </w:rPr>
        <w:t xml:space="preserve">Resumo: </w:t>
      </w:r>
    </w:p>
    <w:p w:rsidR="00646250" w:rsidRDefault="004F77B8">
      <w:pPr>
        <w:pStyle w:val="normal0"/>
        <w:jc w:val="both"/>
      </w:pPr>
      <w:proofErr w:type="spellStart"/>
      <w:r>
        <w:t>Indissociabilidade</w:t>
      </w:r>
      <w:proofErr w:type="spellEnd"/>
      <w:r>
        <w:t xml:space="preserve"> do Ensino, Pesquisa e Extensão na ação: </w:t>
      </w:r>
    </w:p>
    <w:p w:rsidR="00646250" w:rsidRDefault="004F77B8">
      <w:pPr>
        <w:pStyle w:val="normal0"/>
        <w:jc w:val="both"/>
      </w:pPr>
      <w:r>
        <w:t xml:space="preserve">Através deste programa damos continuidade ao projeto “Encruzilhada de Saberes e Fazeres (...)” ampliando e realizando cirandas e partilhas dos mais diversos conhecimentos – ou </w:t>
      </w:r>
      <w:proofErr w:type="spellStart"/>
      <w:r>
        <w:t>sabenças</w:t>
      </w:r>
      <w:proofErr w:type="spellEnd"/>
      <w:r>
        <w:t xml:space="preserve"> – que nos possibilitem novas confluências e modos de existir. Ancorados pelas relações já estabelecidas com as mais diversas lideranças e representações das manifestações populares, tradicionais, ancestrais e de resistências culturais, o projeto mergulha mais fundo na premissa – reconhecer e valorizar os saberes e fazeres desvalorizados pela cultura hegemônica – para afirmar a importância de fazermos esses conhecimentos circularem e se consolidarem dentro das instituições acadêmicas. Essas “encruzilhadas de saberes e fazeres” </w:t>
      </w:r>
      <w:proofErr w:type="gramStart"/>
      <w:r>
        <w:t>têm</w:t>
      </w:r>
      <w:proofErr w:type="gramEnd"/>
      <w:r>
        <w:t xml:space="preserve"> como objetivo promover o intercâmbio de conhecimentos e práticas dentro e a partir da comunidade acadêmica, ou seja, reorganizar e reinventar modos de referenciar, valorizar e cultivar essas </w:t>
      </w:r>
      <w:proofErr w:type="spellStart"/>
      <w:r>
        <w:t>sabenças</w:t>
      </w:r>
      <w:proofErr w:type="spellEnd"/>
      <w:r>
        <w:t xml:space="preserve"> no nosso cotidiano sociocultural e universitário. Abrir as portas da universidade para os segmentos populares, viabilizando a coexistência equânime dos mais diversos saberes e seus desdobramentos no meio acadêmico. Além de se articular com as disciplinas de Danças do Brasil e </w:t>
      </w:r>
      <w:proofErr w:type="spellStart"/>
      <w:r>
        <w:t>DCGs</w:t>
      </w:r>
      <w:proofErr w:type="spellEnd"/>
      <w:r>
        <w:t xml:space="preserve"> do curso de Dança Bacharelado, este programa está alicerçado pelos projetos de números 058405, 059239 e 059240, ambos devidamente cadastrados e em curso na UFSM. Esperamos que desse programa </w:t>
      </w:r>
      <w:proofErr w:type="gramStart"/>
      <w:r>
        <w:t>surjam</w:t>
      </w:r>
      <w:proofErr w:type="gramEnd"/>
      <w:r>
        <w:t xml:space="preserve"> novas propostas de pesquisa e reflexões, nas Artes e noutras áreas do conhecimento.</w:t>
      </w:r>
    </w:p>
    <w:p w:rsidR="00646250" w:rsidRDefault="00646250">
      <w:pPr>
        <w:pStyle w:val="normal0"/>
        <w:jc w:val="both"/>
      </w:pPr>
    </w:p>
    <w:p w:rsidR="00646250" w:rsidRDefault="004F77B8">
      <w:pPr>
        <w:pStyle w:val="normal0"/>
        <w:jc w:val="both"/>
      </w:pPr>
      <w:r>
        <w:t>Liste a síntese de ações previstas para o ano corrente:</w:t>
      </w:r>
    </w:p>
    <w:p w:rsidR="00646250" w:rsidRDefault="004F77B8">
      <w:pPr>
        <w:pStyle w:val="normal0"/>
        <w:jc w:val="both"/>
      </w:pPr>
      <w:r>
        <w:t xml:space="preserve">- Mesas permanentes (presencial e online), fluxo mensal e seguindo o calendário acadêmico, abertas ao público em geral e elaboradas com a participação das/dos </w:t>
      </w:r>
      <w:r>
        <w:lastRenderedPageBreak/>
        <w:t xml:space="preserve">convidadas/os a partir da noção de “cirandas e partilhas”. Almejamos a realização de </w:t>
      </w:r>
      <w:proofErr w:type="gramStart"/>
      <w:r>
        <w:t>8</w:t>
      </w:r>
      <w:proofErr w:type="gramEnd"/>
      <w:r>
        <w:t xml:space="preserve"> mesas tanto em espaços “nobres” do campus sede, como nos espaços gerenciados</w:t>
      </w:r>
    </w:p>
    <w:p w:rsidR="00646250" w:rsidRDefault="004F77B8">
      <w:pPr>
        <w:pStyle w:val="normal0"/>
        <w:jc w:val="both"/>
      </w:pPr>
      <w:proofErr w:type="gramStart"/>
      <w:r>
        <w:t>pelas</w:t>
      </w:r>
      <w:proofErr w:type="gramEnd"/>
      <w:r>
        <w:t xml:space="preserve"> lideranças parceiras;</w:t>
      </w:r>
    </w:p>
    <w:p w:rsidR="00646250" w:rsidRDefault="004F77B8">
      <w:pPr>
        <w:pStyle w:val="normal0"/>
        <w:jc w:val="both"/>
      </w:pPr>
      <w:r>
        <w:t>- Atividades eventuais (</w:t>
      </w:r>
      <w:proofErr w:type="gramStart"/>
      <w:r>
        <w:t>presenciais, mensais</w:t>
      </w:r>
      <w:proofErr w:type="gramEnd"/>
      <w:r>
        <w:t xml:space="preserve"> ou de acordo com as demandas dos grupos e segmentos parceiros): essas atividades podem ser rodas de conversa, </w:t>
      </w:r>
      <w:proofErr w:type="spellStart"/>
      <w:r>
        <w:t>minicursos</w:t>
      </w:r>
      <w:proofErr w:type="spellEnd"/>
      <w:r>
        <w:t xml:space="preserve"> ou oficinas, sessões de cinema ou mostras de espetáculos que dialoguem com temas latentes para os segmentos e suas comunidades – sempre visando a valorização e reconhecimentos dos saberes e fazeres ali alocados e cultivados – público limitado ao espaço e proposta;</w:t>
      </w:r>
    </w:p>
    <w:p w:rsidR="00646250" w:rsidRDefault="004F77B8">
      <w:pPr>
        <w:pStyle w:val="normal0"/>
        <w:jc w:val="both"/>
      </w:pPr>
      <w:r>
        <w:t>- Mapeamento e levantamento dos desejos, demandas e interesses dos grupos e segmentos parceiros – atividade vinculadas aos projetos e ações que compõem esse programa (</w:t>
      </w:r>
      <w:proofErr w:type="gramStart"/>
      <w:r>
        <w:t>articula docentes e discentes</w:t>
      </w:r>
      <w:proofErr w:type="gramEnd"/>
      <w:r>
        <w:t xml:space="preserve"> do curso);</w:t>
      </w:r>
    </w:p>
    <w:p w:rsidR="00646250" w:rsidRDefault="004F77B8">
      <w:pPr>
        <w:pStyle w:val="normal0"/>
        <w:jc w:val="both"/>
      </w:pPr>
      <w:r>
        <w:t>- Realizações “laboratórios de criação” com os respectivos parceiros e suas comunidades (Caçapava do Sul e Santa Maria) – essa atividade será instaurada após mapeamento das demandas e desejos dos parceiros (para tanto serão utilizadas as ferramentas trabalhadas nas disciplinas, nos projetos de pesquisa e nos laboratórios didáticos do Curso de Dança Bacharelado) – aqui há um intento de estabelecer relações diretas entre discentes da universidade com as pessoas vinculadas aos grupos parceiros;</w:t>
      </w:r>
    </w:p>
    <w:p w:rsidR="00646250" w:rsidRDefault="00646250">
      <w:pPr>
        <w:pStyle w:val="normal0"/>
        <w:jc w:val="both"/>
      </w:pPr>
    </w:p>
    <w:p w:rsidR="00646250" w:rsidRDefault="004F77B8">
      <w:pPr>
        <w:pStyle w:val="normal0"/>
        <w:jc w:val="both"/>
      </w:pPr>
      <w:r>
        <w:t xml:space="preserve">Impacto e Transformação Social esperados: </w:t>
      </w:r>
    </w:p>
    <w:p w:rsidR="00646250" w:rsidRDefault="004F77B8">
      <w:pPr>
        <w:pStyle w:val="normal0"/>
        <w:jc w:val="both"/>
      </w:pPr>
      <w:r>
        <w:t xml:space="preserve">Essas cirandas e partilhas visam o compartilhamento e o cruzamento de conhecimentos, realidades e experiências distintas. A realização desses encontros atende às políticas de extensão estabelecidas pela UFSM na medida em que promove a troca de experiências e conhecimentos produzidos dentro e fora da Academia. Ao trazer manifestações populares para campus, o projeto impulsionará também o surgimento de novas pesquisas na área de Artes Cênicas que justamente nascem da intersecção do conhecimento acadêmico </w:t>
      </w:r>
      <w:proofErr w:type="spellStart"/>
      <w:r>
        <w:t>stricto</w:t>
      </w:r>
      <w:proofErr w:type="spellEnd"/>
      <w:r>
        <w:t xml:space="preserve"> </w:t>
      </w:r>
      <w:proofErr w:type="spellStart"/>
      <w:r>
        <w:t>sensu</w:t>
      </w:r>
      <w:proofErr w:type="spellEnd"/>
      <w:r>
        <w:t xml:space="preserve"> com práticas culturais populares da região. Através dos debates e experimentações </w:t>
      </w:r>
      <w:proofErr w:type="spellStart"/>
      <w:proofErr w:type="gramStart"/>
      <w:r>
        <w:t>teórico-práticas</w:t>
      </w:r>
      <w:proofErr w:type="spellEnd"/>
      <w:proofErr w:type="gramEnd"/>
      <w:r>
        <w:t>, o público poderá compreender melhor as manifestações populares locais, bem como saber da realidade sociopolítica e econômica dessas comunidades, suas estratégias e meios de existência e modos de resistência cultural. Nos encontros serão abordados e discutidos os meios e modos de produção das pesquisas nas Artes da Cena e como se dá, em cada caso, a realização da pesquisa de campo em manifestações populares. Também serão exploradas as especificidades das pesquisas de campo em nossa área, revisando e avaliando, por exemplo, diferentes relações com a vasta e multiforme “Cultura Popular Brasileira”. Ao intercalar encontros com membros comunitários e pesquisadores-artistas, este projeto de extensão possibilitará a realização de novas discussões interdisciplinares, bem como o aprofundamento do diálogo já estabelecido pelas Artes da Cena com outras áreas, especialmente com as Ciências Sociais e com a Psicologia.</w:t>
      </w:r>
    </w:p>
    <w:sectPr w:rsidR="00646250" w:rsidSect="006462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517E9"/>
    <w:multiLevelType w:val="multilevel"/>
    <w:tmpl w:val="1666A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C1A4E36"/>
    <w:multiLevelType w:val="multilevel"/>
    <w:tmpl w:val="816EE6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7F17F65"/>
    <w:multiLevelType w:val="multilevel"/>
    <w:tmpl w:val="1C2AE2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646250"/>
    <w:rsid w:val="002C2A5D"/>
    <w:rsid w:val="004F77B8"/>
    <w:rsid w:val="00646250"/>
    <w:rsid w:val="008D7E5B"/>
    <w:rsid w:val="00966BC1"/>
    <w:rsid w:val="00A2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5B"/>
  </w:style>
  <w:style w:type="paragraph" w:styleId="Ttulo1">
    <w:name w:val="heading 1"/>
    <w:basedOn w:val="normal0"/>
    <w:next w:val="normal0"/>
    <w:rsid w:val="006462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62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62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62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625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62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646250"/>
  </w:style>
  <w:style w:type="table" w:customStyle="1" w:styleId="TableNormal">
    <w:name w:val="Table Normal"/>
    <w:rsid w:val="006462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625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646250"/>
  </w:style>
  <w:style w:type="table" w:customStyle="1" w:styleId="TableNormal0">
    <w:name w:val="Table Normal"/>
    <w:rsid w:val="006462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64625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64625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0"/>
    <w:rsid w:val="0064625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0"/>
    <w:rsid w:val="0064625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0"/>
    <w:rsid w:val="0064625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3">
    <w:basedOn w:val="TableNormal0"/>
    <w:rsid w:val="006462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4lRsD2EcO+cmVkUX+Uf15PJhIQ==">AMUW2mWcOANjck0xvOuCOINHiwTWPc8R1fltw1D6Vp5TMIP1nT5EL1AG5PuxhoBCkkaWxdz9WPTTin4ldxRZrW0HLCNnCbpz0iuq8lnv7KzLLaB0MeoNQiU=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2023-04-20T12:09:00Z</dcterms:created>
  <dcterms:modified xsi:type="dcterms:W3CDTF">2023-04-20T12:09:00Z</dcterms:modified>
</cp:coreProperties>
</file>