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spacing w:before="240" w:after="240"/>
        <w:ind w:left="0" w:right="0" w:firstLine="0"/>
      </w:pPr>
      <w:r>
        <w:rPr>
          <w:rFonts w:ascii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EDITAL DE SELEÇÃO DE </w:t>
      </w:r>
      <w:r>
        <w:rPr>
          <w:rFonts w:ascii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ESTUDANTES BOLSISTAS E VOLUNTÁRIOS</w:t>
      </w:r>
    </w:p>
    <w:p>
      <w:pPr>
        <w:spacing w:before="240" w:after="240"/>
        <w:ind w:left="0" w:right="0" w:firstLine="0"/>
      </w:pPr>
      <w:r>
        <w:rPr>
          <w:rFonts w:ascii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PET-SAÚDE: EQUIDADE 2024-2026</w:t>
      </w:r>
    </w:p>
    <w:p>
      <w:pPr>
        <w:spacing w:before="240" w:after="240"/>
        <w:ind w:left="0" w:right="0" w:firstLine="0"/>
        <w:rPr>
          <w:rFonts w:hAnsi="Times New Roman" w:ascii="Times New Roman" w:eastAsia="Times New Roman" w:cs="Times New Roman"/>
          <w:sz w:val="24"/>
          <w:szCs w:val="24"/>
        </w:rPr>
      </w:pPr>
    </w:p>
    <w:p>
      <w:pPr>
        <w:spacing w:before="240" w:after="240" w:line="240" w:lineRule="auto"/>
        <w:ind w:left="0" w:right="0" w:firstLine="0"/>
        <w:rPr>
          <w:highlight w:val="none"/>
        </w:rPr>
      </w:pPr>
      <w:r>
        <w:rPr>
          <w:rFonts w:ascii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13. DO CRONOGRAMA (Retificado)</w:t>
      </w:r>
    </w:p>
    <w:tbl>
      <w:tblPr>
        <w:tblStyle w:val="47"/>
        <w:tblW w:w="0" w:type="auto"/>
        <w:tblLook w:val="04A0"/>
      </w:tblPr>
      <w:tblGrid>
        <w:gridCol w:w="4252"/>
        <w:gridCol w:w="4252"/>
      </w:tblGrid>
      <w:tr>
        <w:trPr/>
        <w:tc>
          <w:tcPr>
            <w:tcW w:w="4252" w:type="dxa"/>
            <w:vMerge w:val="restart"/>
          </w:tcPr>
          <w:p>
            <w:pPr>
              <w:spacing w:before="240" w:after="240" w:line="240" w:lineRule="auto"/>
              <w:rPr>
                <w:b/>
                <w:bCs/>
              </w:rPr>
            </w:pPr>
            <w:r>
              <w:rPr>
                <w:rFonts w:ascii="Arial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Etapa 1:</w:t>
            </w:r>
          </w:p>
        </w:tc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</w:p>
        </w:tc>
      </w:tr>
      <w:tr>
        <w:trPr/>
        <w:tc>
          <w:tcPr>
            <w:tcW w:w="4252" w:type="dxa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Inscrições</w:t>
            </w:r>
          </w:p>
        </w:tc>
        <w:tc>
          <w:tcPr>
            <w:tcW w:w="4252" w:type="dxa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Até 07/05/2024</w:t>
            </w:r>
          </w:p>
        </w:tc>
      </w:tr>
      <w:tr>
        <w:trPr/>
        <w:tc>
          <w:tcPr>
            <w:tcW w:w="4252" w:type="dxa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Avaliações da Carta de Intenções</w:t>
            </w:r>
          </w:p>
        </w:tc>
        <w:tc>
          <w:tcPr>
            <w:tcW w:w="4252" w:type="dxa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08/05/2024</w:t>
            </w:r>
          </w:p>
        </w:tc>
      </w:tr>
      <w:tr>
        <w:trPr/>
        <w:tc>
          <w:tcPr>
            <w:tcW w:w="4252" w:type="dxa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Resultado Preliminar</w:t>
            </w:r>
          </w:p>
        </w:tc>
        <w:tc>
          <w:tcPr>
            <w:tcW w:w="4252" w:type="dxa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09/05/2024</w:t>
            </w:r>
          </w:p>
        </w:tc>
      </w:tr>
      <w:tr>
        <w:trPr/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Prazo para Recursos</w:t>
            </w:r>
          </w:p>
        </w:tc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10/05/2024</w:t>
            </w:r>
          </w:p>
        </w:tc>
      </w:tr>
      <w:tr>
        <w:trPr/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Resposta dos Recursos</w:t>
            </w:r>
          </w:p>
        </w:tc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13/05/2024</w:t>
            </w:r>
          </w:p>
        </w:tc>
      </w:tr>
      <w:tr>
        <w:trPr/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RESULTADO </w:t>
            </w:r>
          </w:p>
        </w:tc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14/05/2024</w:t>
            </w:r>
          </w:p>
        </w:tc>
      </w:tr>
      <w:tr>
        <w:trPr/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Etapa 2:</w:t>
            </w:r>
          </w:p>
        </w:tc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</w:p>
        </w:tc>
      </w:tr>
      <w:tr>
        <w:trPr/>
        <w:tc>
          <w:tcPr>
            <w:tcW w:w="4252" w:type="dxa"/>
            <w:vMerge w:val="restart"/>
          </w:tcPr>
          <w:p>
            <w:pPr>
              <w:spacing w:before="240" w:after="240" w:line="240" w:lineRule="auto"/>
              <w:rPr>
                <w:b/>
                <w:bCs/>
              </w:rPr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Entrevistas*</w:t>
            </w:r>
          </w:p>
        </w:tc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14/05/2024 (08:00h)</w:t>
            </w:r>
          </w:p>
        </w:tc>
      </w:tr>
      <w:tr>
        <w:trPr/>
        <w:tc>
          <w:tcPr>
            <w:tcW w:w="4252" w:type="dxa"/>
            <w:vMerge w:val="restart"/>
          </w:tcPr>
          <w:p>
            <w:pPr>
              <w:spacing w:before="240" w:after="240" w:line="240" w:lineRule="auto"/>
              <w:rPr>
                <w:b/>
                <w:bCs/>
              </w:rPr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Resultado Preliminar</w:t>
            </w:r>
          </w:p>
        </w:tc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14/05/2024 (20:00)</w:t>
            </w:r>
          </w:p>
        </w:tc>
      </w:tr>
      <w:tr>
        <w:trPr/>
        <w:tc>
          <w:tcPr>
            <w:tcW w:w="4252" w:type="dxa"/>
            <w:vMerge w:val="restart"/>
          </w:tcPr>
          <w:p>
            <w:pPr>
              <w:spacing w:before="240" w:after="240" w:line="240" w:lineRule="auto"/>
              <w:rPr>
                <w:b/>
                <w:bCs/>
              </w:rPr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Prazo para Recursos</w:t>
            </w:r>
          </w:p>
        </w:tc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15/05/2024</w:t>
            </w:r>
          </w:p>
        </w:tc>
      </w:tr>
      <w:tr>
        <w:trPr/>
        <w:tc>
          <w:tcPr>
            <w:tcW w:w="4252" w:type="dxa"/>
            <w:vMerge w:val="restart"/>
          </w:tcPr>
          <w:p>
            <w:pPr>
              <w:spacing w:before="240" w:after="240" w:line="240" w:lineRule="auto"/>
              <w:rPr>
                <w:b/>
                <w:bCs/>
              </w:rPr>
            </w:pPr>
            <w:r>
              <w:rPr>
                <w:rFonts w:ascii="Arial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RESULTADO FINAL</w:t>
            </w:r>
          </w:p>
        </w:tc>
        <w:tc>
          <w:tcPr>
            <w:tcW w:w="4252" w:type="dxa"/>
            <w:vMerge w:val="restart"/>
          </w:tcPr>
          <w:p>
            <w:pPr>
              <w:spacing w:before="240" w:after="240" w:line="240" w:lineRule="auto"/>
            </w:pPr>
            <w:r>
              <w:rPr>
                <w:rFonts w:ascii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16/05/2024</w:t>
            </w:r>
          </w:p>
        </w:tc>
      </w:tr>
    </w:tbl>
    <w:p>
      <w:pPr>
        <w:spacing w:line="240" w:lineRule="auto"/>
      </w:pPr>
    </w:p>
    <w:p>
      <w:pPr>
        <w:ind w:left="0" w:firstLine="0"/>
      </w:pPr>
      <w:r>
        <w:rPr>
          <w:rFonts w:ascii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*Local: será divulgado posteriormente.</w:t>
      </w:r>
    </w:p>
    <w:sectPr>
      <w:pgSz w:w="11906" w:h="16838"/>
      <w:pgMar w:top="1417" w:right="1701" w:bottom="1417" w:left="1701" w:header="708" w:footer="708"/>
      <w:cols w:space="708"/>
    </w:sectPr>
  </w:body>
</w:document>
</file>

<file path=word/endnotes.xml><?xml version="1.0" encoding="utf-8"?>
<w:endnotes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>
  <w:endnote w:type="separator" w:id="-1">
    <w:p>
      <w:pPr>
        <w:spacing w:after="0" w:line="240" w:lineRule="auto"/>
      </w:pPr>
      <w:r>
        <w:rPr>
          <w:rFonts w:ascii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separator/>
      </w:r>
    </w:p>
  </w:endnote>
  <w:endnote w:type="continuationSeparator" w:id="0">
    <w:p>
      <w:pPr>
        <w:spacing w:after="0" w:line="240" w:lineRule="auto"/>
      </w:pPr>
      <w:r>
        <w:rPr>
          <w:rFonts w:ascii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>
  <w:footnote w:type="separator" w:id="-1">
    <w:p>
      <w:pPr>
        <w:spacing w:after="0" w:line="240" w:lineRule="auto"/>
      </w:pPr>
      <w:r>
        <w:rPr>
          <w:rFonts w:ascii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separator/>
      </w:r>
    </w:p>
  </w:footnote>
  <w:footnote w:type="continuationSeparator" w:id="0">
    <w:p>
      <w:pPr>
        <w:spacing w:after="0" w:line="240" w:lineRule="auto"/>
      </w:pPr>
      <w:r>
        <w:rPr>
          <w:rFonts w:ascii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continuationSeparator/>
      </w:r>
    </w:p>
  </w:footnote>
</w:footnote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multiLevelType w:val="hybridMultilevel"/>
    <w:lvl w:ilvl="0">
      <w:start w:val="1"/>
      <w:numFmt w:val="bullet"/>
      <w:lvlText w:val="·"/>
      <w:lvlJc w:val="left"/>
      <w:pPr>
        <w:ind w:left="709" w:hanging="360"/>
      </w:pPr>
      <w:rPr>
        <w:rFonts w:hAnsi="Symbol" w:ascii="Symbol" w:eastAsia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hAnsi="Courier New" w:ascii="Courier New" w:eastAsia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hAnsi="Wingdings" w:ascii="Wingdings" w:eastAsia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hAnsi="Symbol" w:ascii="Symbol" w:eastAsia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hAnsi="Courier New" w:ascii="Courier New" w:eastAsia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hAnsi="Wingdings" w:ascii="Wingdings" w:eastAsia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hAnsi="Symbol" w:ascii="Symbol" w:eastAsia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hAnsi="Courier New" w:ascii="Courier New" w:eastAsia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hAnsi="Wingdings" w:ascii="Wingdings" w:eastAsia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1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/>
</file>

<file path=word/_rels/footnotes.xml.rels><?xml version="1.0" encoding="UTF-8" standalone="yes"?>
<Relationships xmlns="http://schemas.openxmlformats.org/package/2006/relationships"/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2024-05-06T13:42:30Z</dcterms:modified>
</cp:coreProperties>
</file>