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CHAMADA INTERNA Nº.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XX</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SELEÇÃO DE BOLSISTA</w:t>
      </w: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jc w:val="both"/>
        <w:rPr>
          <w:rFonts w:ascii="Arial" w:cs="Arial" w:eastAsia="Arial" w:hAnsi="Arial"/>
          <w:b w:val="0"/>
          <w:vertAlign w:val="baseline"/>
        </w:rPr>
      </w:pPr>
      <w:r w:rsidDel="00000000" w:rsidR="00000000" w:rsidRPr="00000000">
        <w:rPr>
          <w:rFonts w:ascii="Arial" w:cs="Arial" w:eastAsia="Arial" w:hAnsi="Arial"/>
          <w:sz w:val="22"/>
          <w:szCs w:val="22"/>
          <w:vertAlign w:val="baseline"/>
          <w:rtl w:val="0"/>
        </w:rPr>
        <w:t xml:space="preserve">A ação de extensão denominada </w:t>
      </w:r>
      <w:r w:rsidDel="00000000" w:rsidR="00000000" w:rsidRPr="00000000">
        <w:rPr>
          <w:rFonts w:ascii="Arial" w:cs="Arial" w:eastAsia="Arial" w:hAnsi="Arial"/>
          <w:b w:val="1"/>
          <w:vertAlign w:val="baseline"/>
          <w:rtl w:val="0"/>
        </w:rPr>
        <w:t xml:space="preserve">Geoparque Quarta Colônia e o Patrimônio Natural: o sabor das frutíferas nativas da Mata Atlântica </w:t>
      </w:r>
      <w:r w:rsidDel="00000000" w:rsidR="00000000" w:rsidRPr="00000000">
        <w:rPr>
          <w:rFonts w:ascii="Arial" w:cs="Arial" w:eastAsia="Arial" w:hAnsi="Arial"/>
          <w:sz w:val="22"/>
          <w:szCs w:val="22"/>
          <w:vertAlign w:val="baseline"/>
          <w:rtl w:val="0"/>
        </w:rPr>
        <w:t xml:space="preserve">torna pública a abertura de inscrições para seleção de </w:t>
      </w:r>
      <w:r w:rsidDel="00000000" w:rsidR="00000000" w:rsidRPr="00000000">
        <w:rPr>
          <w:rFonts w:ascii="Arial" w:cs="Arial" w:eastAsia="Arial" w:hAnsi="Arial"/>
          <w:color w:val="000000"/>
          <w:sz w:val="22"/>
          <w:szCs w:val="22"/>
          <w:vertAlign w:val="baseline"/>
          <w:rtl w:val="0"/>
        </w:rPr>
        <w:t xml:space="preserve">BOLSISTA </w:t>
      </w:r>
      <w:r w:rsidDel="00000000" w:rsidR="00000000" w:rsidRPr="00000000">
        <w:rPr>
          <w:rFonts w:ascii="Arial" w:cs="Arial" w:eastAsia="Arial" w:hAnsi="Arial"/>
          <w:sz w:val="22"/>
          <w:szCs w:val="22"/>
          <w:vertAlign w:val="baseline"/>
          <w:rtl w:val="0"/>
        </w:rPr>
        <w:t xml:space="preserve">para atuar junto ao projeto estratégico Geoparques UFSM, conforme descrição das vagas no item 3 desta chamada.</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DAS INSCRIÇÕES</w:t>
      </w:r>
      <w:r w:rsidDel="00000000" w:rsidR="00000000" w:rsidRPr="00000000">
        <w:rPr>
          <w:rtl w:val="0"/>
        </w:rPr>
      </w:r>
    </w:p>
    <w:p w:rsidR="00000000" w:rsidDel="00000000" w:rsidP="00000000" w:rsidRDefault="00000000" w:rsidRPr="00000000" w14:paraId="00000007">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88" w:lineRule="auto"/>
        <w:ind w:left="792" w:right="0" w:hanging="432"/>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inscrições dos(as) interessados(as) serão realizadas somente por meio eletrônico, pelo e-mail indicado pelo projeto correspondente (item 3), no período de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27/05/2021 a 29/05/2021.</w:t>
      </w:r>
      <w:r w:rsidDel="00000000" w:rsidR="00000000" w:rsidRPr="00000000">
        <w:rPr>
          <w:rtl w:val="0"/>
        </w:rPr>
      </w:r>
    </w:p>
    <w:p w:rsidR="00000000" w:rsidDel="00000000" w:rsidP="00000000" w:rsidRDefault="00000000" w:rsidRPr="00000000" w14:paraId="00000008">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88" w:lineRule="auto"/>
        <w:ind w:left="792" w:right="0" w:hanging="432"/>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considerada válida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apenas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inscrição dos(as) candidatos(as) que preencherem todos os campos da Ficha de inscrição (ANEXO II); </w:t>
      </w:r>
    </w:p>
    <w:p w:rsidR="00000000" w:rsidDel="00000000" w:rsidP="00000000" w:rsidRDefault="00000000" w:rsidRPr="00000000" w14:paraId="00000009">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88" w:lineRule="auto"/>
        <w:ind w:left="792" w:right="0" w:hanging="432"/>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A/O bolsista selecionado deve estar matriculados(as) regularmente e que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não deve dispor de outras bolsas institucionais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88" w:lineRule="auto"/>
        <w:ind w:left="792" w:right="0" w:hanging="432"/>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Será dada preferência a acadêmicos dos cursos especificados no item 3 e com experiência em atividades relacionadas à área de demanda de cada bolsa.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right="0" w:hanging="360"/>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PROCESSO DE SELEÇÃO</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88" w:lineRule="auto"/>
        <w:ind w:left="792" w:right="0" w:hanging="432"/>
        <w:jc w:val="both"/>
        <w:rPr>
          <w:rFonts w:ascii="Arial" w:cs="Arial" w:eastAsia="Arial" w:hAnsi="Arial"/>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seleção será realizada conforme segue:</w:t>
      </w:r>
    </w:p>
    <w:p w:rsidR="00000000" w:rsidDel="00000000" w:rsidP="00000000" w:rsidRDefault="00000000" w:rsidRPr="00000000" w14:paraId="0000000E">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88" w:lineRule="auto"/>
        <w:ind w:left="851" w:right="0" w:hanging="284"/>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Cumprimento dos requisitos dispostos no item 3;</w:t>
      </w:r>
    </w:p>
    <w:p w:rsidR="00000000" w:rsidDel="00000000" w:rsidP="00000000" w:rsidRDefault="00000000" w:rsidRPr="00000000" w14:paraId="0000000F">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88" w:lineRule="auto"/>
        <w:ind w:left="851" w:right="0" w:hanging="284"/>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Análise dos horários disponíveis para o desenvolvimento das atividades propostas;</w:t>
      </w:r>
    </w:p>
    <w:p w:rsidR="00000000" w:rsidDel="00000000" w:rsidP="00000000" w:rsidRDefault="00000000" w:rsidRPr="00000000" w14:paraId="0000001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88" w:lineRule="auto"/>
        <w:ind w:left="851" w:right="0" w:hanging="284"/>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Análise de currículo dos candidatos, na qual será avaliado se as competências e habilidades dos mesmos são compatíveis para a execução das atividades propostas, bem como as experiências em atividades relacionadas à temática de atuação;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DAS VAGAS</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9.0" w:type="dxa"/>
        <w:jc w:val="center"/>
        <w:tblLayout w:type="fixed"/>
        <w:tblLook w:val="0000"/>
      </w:tblPr>
      <w:tblGrid>
        <w:gridCol w:w="2999"/>
        <w:gridCol w:w="910"/>
        <w:gridCol w:w="2388"/>
        <w:gridCol w:w="3332"/>
        <w:tblGridChange w:id="0">
          <w:tblGrid>
            <w:gridCol w:w="2999"/>
            <w:gridCol w:w="910"/>
            <w:gridCol w:w="2388"/>
            <w:gridCol w:w="3332"/>
          </w:tblGrid>
        </w:tblGridChange>
      </w:tblGrid>
      <w:tr>
        <w:tc>
          <w:tcPr>
            <w:tcBorders>
              <w:top w:color="000000" w:space="0" w:sz="8" w:val="single"/>
              <w:left w:color="000000" w:space="0" w:sz="8" w:val="single"/>
              <w:bottom w:color="000000" w:space="0" w:sz="8" w:val="single"/>
            </w:tcBorders>
            <w:shd w:fill="bfbfbf" w:val="clear"/>
            <w:tcMar>
              <w:top w:w="0.0" w:type="dxa"/>
              <w:left w:w="108.0" w:type="dxa"/>
              <w:bottom w:w="0.0" w:type="dxa"/>
              <w:right w:w="108.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Projeto</w:t>
            </w:r>
            <w:r w:rsidDel="00000000" w:rsidR="00000000" w:rsidRPr="00000000">
              <w:rPr>
                <w:rtl w:val="0"/>
              </w:rPr>
            </w:r>
          </w:p>
        </w:tc>
        <w:tc>
          <w:tcPr>
            <w:tcBorders>
              <w:top w:color="000000" w:space="0" w:sz="8" w:val="single"/>
              <w:left w:color="000000" w:space="0" w:sz="8" w:val="single"/>
              <w:bottom w:color="000000" w:space="0" w:sz="8" w:val="single"/>
            </w:tcBorders>
            <w:shd w:fill="bfbfbf" w:val="clear"/>
            <w:tcMar>
              <w:top w:w="0.0" w:type="dxa"/>
              <w:left w:w="108.0" w:type="dxa"/>
              <w:bottom w:w="0.0" w:type="dxa"/>
              <w:right w:w="108.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Vagas</w:t>
            </w:r>
            <w:r w:rsidDel="00000000" w:rsidR="00000000" w:rsidRPr="00000000">
              <w:rPr>
                <w:rtl w:val="0"/>
              </w:rPr>
            </w:r>
          </w:p>
        </w:tc>
        <w:tc>
          <w:tcPr>
            <w:tcBorders>
              <w:top w:color="000000" w:space="0" w:sz="8" w:val="single"/>
              <w:left w:color="000000" w:space="0" w:sz="8" w:val="single"/>
              <w:bottom w:color="000000" w:space="0" w:sz="8" w:val="single"/>
            </w:tcBorders>
            <w:shd w:fill="bfbfbf" w:val="clear"/>
            <w:tcMar>
              <w:top w:w="28.0" w:type="dxa"/>
              <w:left w:w="18.0" w:type="dxa"/>
              <w:bottom w:w="28.0" w:type="dxa"/>
              <w:right w:w="28.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Requisitos*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fbfbf" w:val="clear"/>
            <w:tcMar>
              <w:top w:w="28.0" w:type="dxa"/>
              <w:left w:w="0.0" w:type="dxa"/>
              <w:bottom w:w="28.0" w:type="dxa"/>
              <w:right w:w="28.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Contato para inscrição</w:t>
            </w:r>
            <w:r w:rsidDel="00000000" w:rsidR="00000000" w:rsidRPr="00000000">
              <w:rPr>
                <w:rtl w:val="0"/>
              </w:rPr>
            </w:r>
          </w:p>
        </w:tc>
      </w:tr>
      <w:tr>
        <w:tc>
          <w:tcPr>
            <w:tcBorders>
              <w:top w:color="000000" w:space="0" w:sz="8" w:val="single"/>
              <w:left w:color="000000" w:space="0" w:sz="8" w:val="single"/>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C">
            <w:pPr>
              <w:spacing w:line="276"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Geoparque Quarta Colônia e o Patrimônio Natural: o sabor das frutíferas nativas da Mata Atlântica</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0.0" w:type="dxa"/>
              <w:bottom w:w="28.0" w:type="dxa"/>
              <w:right w:w="28.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01</w:t>
            </w:r>
            <w:r w:rsidDel="00000000" w:rsidR="00000000" w:rsidRPr="00000000">
              <w:rPr>
                <w:rtl w:val="0"/>
              </w:rPr>
            </w:r>
          </w:p>
        </w:tc>
        <w:tc>
          <w:tcPr>
            <w:tcBorders>
              <w:top w:color="000000" w:space="0" w:sz="8" w:val="single"/>
              <w:left w:color="000000" w:space="0" w:sz="8" w:val="single"/>
              <w:bottom w:color="000000" w:space="0" w:sz="8" w:val="single"/>
            </w:tcBorders>
            <w:tcMar>
              <w:top w:w="0.0" w:type="dxa"/>
              <w:left w:w="18.0" w:type="dxa"/>
              <w:bottom w:w="0.0" w:type="dxa"/>
              <w:right w:w="108.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horas semanais;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Estar regularmente matriculado em curso de graduação ou técnico da UFSM;</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 conhecimento do Pacote Office (Word, Excel, Power Point);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outros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inscrição será realizada através do e-mail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smarcuzzo@gmail.com.</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 currículos devem ser enviados para o email de inscrição.</w:t>
            </w:r>
          </w:p>
        </w:tc>
      </w:tr>
      <w:tr>
        <w:tc>
          <w:tcPr>
            <w:gridSpan w:val="4"/>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Coordenador/a do Projeto: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Suzane B. Marcuzzo</w:t>
            </w:r>
            <w:r w:rsidDel="00000000" w:rsidR="00000000" w:rsidRPr="00000000">
              <w:rPr>
                <w:rtl w:val="0"/>
              </w:rPr>
            </w:r>
          </w:p>
        </w:tc>
      </w:tr>
    </w:tb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Plano de atividades de cada bolsista no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Anexo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DA CARGA HORÁRIA</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O/A bolsista deverá ter disponibilidade de 20 (vinte)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horas semanais a qual corresponderá à remuneração de R$ 400,00</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mensais;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início das atividades será no mês de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06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2021, com duração até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31/12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/2021, podendo ser suspensa ou cancelada em qualquer tempo.</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DO CRONOGRAMA</w:t>
      </w:r>
      <w:r w:rsidDel="00000000" w:rsidR="00000000" w:rsidRPr="00000000">
        <w:rPr>
          <w:rtl w:val="0"/>
        </w:rPr>
      </w:r>
    </w:p>
    <w:tbl>
      <w:tblPr>
        <w:tblStyle w:val="Table2"/>
        <w:tblW w:w="864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2"/>
        <w:gridCol w:w="4322"/>
        <w:tblGridChange w:id="0">
          <w:tblGrid>
            <w:gridCol w:w="4322"/>
            <w:gridCol w:w="4322"/>
          </w:tblGrid>
        </w:tblGridChange>
      </w:tblGrid>
      <w:tr>
        <w:tc>
          <w:tcPr>
            <w:vAlign w:val="top"/>
          </w:tcPr>
          <w:p w:rsidR="00000000" w:rsidDel="00000000" w:rsidP="00000000" w:rsidRDefault="00000000" w:rsidRPr="00000000" w14:paraId="00000034">
            <w:pPr>
              <w:widowControl w:val="1"/>
              <w:spacing w:line="288"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Atividade</w:t>
            </w:r>
            <w:r w:rsidDel="00000000" w:rsidR="00000000" w:rsidRPr="00000000">
              <w:rPr>
                <w:rtl w:val="0"/>
              </w:rPr>
            </w:r>
          </w:p>
        </w:tc>
        <w:tc>
          <w:tcPr>
            <w:vAlign w:val="top"/>
          </w:tcPr>
          <w:p w:rsidR="00000000" w:rsidDel="00000000" w:rsidP="00000000" w:rsidRDefault="00000000" w:rsidRPr="00000000" w14:paraId="00000035">
            <w:pPr>
              <w:widowControl w:val="1"/>
              <w:spacing w:line="288" w:lineRule="auto"/>
              <w:jc w:val="center"/>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Período</w:t>
            </w:r>
            <w:r w:rsidDel="00000000" w:rsidR="00000000" w:rsidRPr="00000000">
              <w:rPr>
                <w:rtl w:val="0"/>
              </w:rPr>
            </w:r>
          </w:p>
        </w:tc>
      </w:tr>
      <w:tr>
        <w:tc>
          <w:tcPr>
            <w:vAlign w:val="top"/>
          </w:tcPr>
          <w:p w:rsidR="00000000" w:rsidDel="00000000" w:rsidP="00000000" w:rsidRDefault="00000000" w:rsidRPr="00000000" w14:paraId="00000036">
            <w:pPr>
              <w:widowControl w:val="1"/>
              <w:spacing w:line="288" w:lineRule="auto"/>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Inscrições</w:t>
            </w:r>
          </w:p>
        </w:tc>
        <w:tc>
          <w:tcPr>
            <w:vAlign w:val="top"/>
          </w:tcPr>
          <w:p w:rsidR="00000000" w:rsidDel="00000000" w:rsidP="00000000" w:rsidRDefault="00000000" w:rsidRPr="00000000" w14:paraId="00000037">
            <w:pPr>
              <w:widowControl w:val="1"/>
              <w:spacing w:line="288" w:lineRule="auto"/>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27/05/2021 a 29/05/2021</w:t>
            </w:r>
          </w:p>
        </w:tc>
      </w:tr>
      <w:tr>
        <w:tc>
          <w:tcPr>
            <w:vAlign w:val="top"/>
          </w:tcPr>
          <w:p w:rsidR="00000000" w:rsidDel="00000000" w:rsidP="00000000" w:rsidRDefault="00000000" w:rsidRPr="00000000" w14:paraId="00000038">
            <w:pPr>
              <w:widowControl w:val="1"/>
              <w:spacing w:line="288"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Análise de currículos</w:t>
            </w:r>
          </w:p>
        </w:tc>
        <w:tc>
          <w:tcPr>
            <w:vAlign w:val="top"/>
          </w:tcPr>
          <w:p w:rsidR="00000000" w:rsidDel="00000000" w:rsidP="00000000" w:rsidRDefault="00000000" w:rsidRPr="00000000" w14:paraId="00000039">
            <w:pPr>
              <w:widowControl w:val="1"/>
              <w:spacing w:line="288" w:lineRule="auto"/>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29/05/2021 a 30/05/2021</w:t>
            </w:r>
          </w:p>
        </w:tc>
      </w:tr>
      <w:tr>
        <w:tc>
          <w:tcPr>
            <w:vAlign w:val="top"/>
          </w:tcPr>
          <w:p w:rsidR="00000000" w:rsidDel="00000000" w:rsidP="00000000" w:rsidRDefault="00000000" w:rsidRPr="00000000" w14:paraId="0000003A">
            <w:pPr>
              <w:widowControl w:val="1"/>
              <w:spacing w:line="288"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Resultado Final</w:t>
            </w:r>
          </w:p>
        </w:tc>
        <w:tc>
          <w:tcPr>
            <w:vAlign w:val="top"/>
          </w:tcPr>
          <w:p w:rsidR="00000000" w:rsidDel="00000000" w:rsidP="00000000" w:rsidRDefault="00000000" w:rsidRPr="00000000" w14:paraId="0000003B">
            <w:pPr>
              <w:widowControl w:val="1"/>
              <w:spacing w:line="288" w:lineRule="auto"/>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31/05/2021</w:t>
            </w:r>
          </w:p>
        </w:tc>
      </w:tr>
      <w:tr>
        <w:tc>
          <w:tcPr>
            <w:vAlign w:val="top"/>
          </w:tcPr>
          <w:p w:rsidR="00000000" w:rsidDel="00000000" w:rsidP="00000000" w:rsidRDefault="00000000" w:rsidRPr="00000000" w14:paraId="0000003C">
            <w:pPr>
              <w:widowControl w:val="1"/>
              <w:spacing w:line="288" w:lineRule="auto"/>
              <w:jc w:val="both"/>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Vigência</w:t>
            </w:r>
          </w:p>
        </w:tc>
        <w:tc>
          <w:tcPr>
            <w:vAlign w:val="top"/>
          </w:tcPr>
          <w:p w:rsidR="00000000" w:rsidDel="00000000" w:rsidP="00000000" w:rsidRDefault="00000000" w:rsidRPr="00000000" w14:paraId="0000003D">
            <w:pPr>
              <w:widowControl w:val="1"/>
              <w:spacing w:line="288" w:lineRule="auto"/>
              <w:jc w:val="center"/>
              <w:rPr>
                <w:rFonts w:ascii="Arial" w:cs="Arial" w:eastAsia="Arial" w:hAnsi="Arial"/>
                <w:color w:val="ff0000"/>
                <w:sz w:val="22"/>
                <w:szCs w:val="22"/>
                <w:vertAlign w:val="baseline"/>
              </w:rPr>
            </w:pPr>
            <w:r w:rsidDel="00000000" w:rsidR="00000000" w:rsidRPr="00000000">
              <w:rPr>
                <w:rFonts w:ascii="Arial" w:cs="Arial" w:eastAsia="Arial" w:hAnsi="Arial"/>
                <w:color w:val="ff0000"/>
                <w:sz w:val="22"/>
                <w:szCs w:val="22"/>
                <w:vertAlign w:val="baseline"/>
                <w:rtl w:val="0"/>
              </w:rPr>
              <w:t xml:space="preserve">01/06/2021 a 31/12/2021</w:t>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DAS DISPOSIÇÕES GERAIS</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O/a candidato/a selecionado/a deverá providenciar conta corrente, em seu nome, para fins de recebimento de bolsa mensal.</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Os casos omissos serão resolvidos pelo/a coordenador/a do projeto.</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A qualquer tempo, a presente chamada poderá ser revogada ou anulada, no todo ou em parte, seja por decisão unilateral da PRE, seja por motivo de interesse público ou exigência legal, em decisão fundamentada, sem que isso implique direito a indenização ou reclamação de qualquer natureza.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2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 Outras informações podem ser obtidas pelo e-mail </w:t>
      </w:r>
      <w:r w:rsidDel="00000000" w:rsidR="00000000" w:rsidRPr="00000000">
        <w:rPr>
          <w:rFonts w:ascii="Arial" w:cs="Arial" w:eastAsia="Arial" w:hAnsi="Arial"/>
          <w:b w:val="0"/>
          <w:i w:val="0"/>
          <w:smallCaps w:val="0"/>
          <w:strike w:val="0"/>
          <w:color w:val="ff0000"/>
          <w:sz w:val="22"/>
          <w:szCs w:val="22"/>
          <w:u w:val="single"/>
          <w:shd w:fill="auto" w:val="clear"/>
          <w:vertAlign w:val="baseline"/>
          <w:rtl w:val="0"/>
        </w:rPr>
        <w:t xml:space="preserve">smarcuzzo@gmail.com.</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a"/>
          <w:sz w:val="22"/>
          <w:szCs w:val="22"/>
          <w:u w:val="none"/>
          <w:shd w:fill="auto" w:val="clear"/>
          <w:vertAlign w:val="baseline"/>
          <w:rtl w:val="0"/>
        </w:rPr>
        <w:t xml:space="preserve">As atividades realizadas relacionadas a este edital serão adaptadas ao contexto de isolamento social como medida preventiva de contaminação pela Covid-19 ou novas variantes de alto contágio que possam vir a surgir, levando em consideração a saúde das/os extensionistas e da comunidade externa.</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2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Santa Maria,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26 de maio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2021.</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36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2620010" cy="514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0010"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Suzane B. Marcuzzo</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Coordenadora do NEAP/UFSM</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ANEXO I</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DESCRIÇÃO DO PROJETO E PLANO DE ATIVIDADES DOS BOLSISTAS</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spacing w:line="276" w:lineRule="auto"/>
        <w:jc w:val="both"/>
        <w:rPr>
          <w:rFonts w:ascii="Arial" w:cs="Arial" w:eastAsia="Arial" w:hAnsi="Arial"/>
          <w:b w:val="0"/>
          <w:vertAlign w:val="baseline"/>
        </w:rPr>
      </w:pPr>
      <w:r w:rsidDel="00000000" w:rsidR="00000000" w:rsidRPr="00000000">
        <w:rPr>
          <w:rFonts w:ascii="Arial" w:cs="Arial" w:eastAsia="Arial" w:hAnsi="Arial"/>
          <w:sz w:val="22"/>
          <w:szCs w:val="22"/>
          <w:vertAlign w:val="baseline"/>
          <w:rtl w:val="0"/>
        </w:rPr>
        <w:t xml:space="preserve">Sobre o projeto: </w:t>
      </w:r>
      <w:r w:rsidDel="00000000" w:rsidR="00000000" w:rsidRPr="00000000">
        <w:rPr>
          <w:rFonts w:ascii="Arial" w:cs="Arial" w:eastAsia="Arial" w:hAnsi="Arial"/>
          <w:b w:val="1"/>
          <w:vertAlign w:val="baseline"/>
          <w:rtl w:val="0"/>
        </w:rPr>
        <w:t xml:space="preserve">Geoparque Quarta Colônia e o Patrimônio Natural: o sabor das frutíferas nativas da Mata Atlântica</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Plano de atividades do bolsista:</w:t>
      </w:r>
    </w:p>
    <w:p w:rsidR="00000000" w:rsidDel="00000000" w:rsidP="00000000" w:rsidRDefault="00000000" w:rsidRPr="00000000" w14:paraId="0000005B">
      <w:pPr>
        <w:widowControl w:val="1"/>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O objetivo da bolsa é uma remuneração para as atividades desempenhadas pelo aluno de forma responsável e comprometida. O bolsista irá acompanhar e será encarregado das seguintes atividades: </w:t>
      </w:r>
    </w:p>
    <w:p w:rsidR="00000000" w:rsidDel="00000000" w:rsidP="00000000" w:rsidRDefault="00000000" w:rsidRPr="00000000" w14:paraId="0000005C">
      <w:pPr>
        <w:widowControl w:val="1"/>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 acompanhar o orientador e equipe técnica em reuniões, oficinas e expedições a campo; </w:t>
      </w:r>
    </w:p>
    <w:p w:rsidR="00000000" w:rsidDel="00000000" w:rsidP="00000000" w:rsidRDefault="00000000" w:rsidRPr="00000000" w14:paraId="0000005D">
      <w:pPr>
        <w:widowControl w:val="1"/>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 auxiliar na organização das oficinas participativas; </w:t>
      </w:r>
    </w:p>
    <w:p w:rsidR="00000000" w:rsidDel="00000000" w:rsidP="00000000" w:rsidRDefault="00000000" w:rsidRPr="00000000" w14:paraId="0000005E">
      <w:pPr>
        <w:widowControl w:val="1"/>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 realizar relatório de todas atividades realizadas; </w:t>
      </w:r>
    </w:p>
    <w:p w:rsidR="00000000" w:rsidDel="00000000" w:rsidP="00000000" w:rsidRDefault="00000000" w:rsidRPr="00000000" w14:paraId="0000005F">
      <w:pPr>
        <w:widowControl w:val="1"/>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 auxiliar na realização de contatos com a comunidade para participar de eventos, reuniões, bem como nas propriedades; </w:t>
      </w:r>
    </w:p>
    <w:p w:rsidR="00000000" w:rsidDel="00000000" w:rsidP="00000000" w:rsidRDefault="00000000" w:rsidRPr="00000000" w14:paraId="00000060">
      <w:pPr>
        <w:widowControl w:val="1"/>
        <w:rPr>
          <w:rFonts w:ascii="Arial" w:cs="Arial" w:eastAsia="Arial" w:hAnsi="Arial"/>
          <w:color w:val="000000"/>
          <w:sz w:val="23"/>
          <w:szCs w:val="23"/>
          <w:vertAlign w:val="baseline"/>
        </w:rPr>
      </w:pPr>
      <w:r w:rsidDel="00000000" w:rsidR="00000000" w:rsidRPr="00000000">
        <w:rPr>
          <w:rFonts w:ascii="Arial" w:cs="Arial" w:eastAsia="Arial" w:hAnsi="Arial"/>
          <w:color w:val="000000"/>
          <w:sz w:val="23"/>
          <w:szCs w:val="23"/>
          <w:vertAlign w:val="baseline"/>
          <w:rtl w:val="0"/>
        </w:rPr>
        <w:t xml:space="preserve">- auxiliar na realização de contatos com os órgãos da administração pública municipal;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elaborar notícias do andamento do projeto nas redes sociais institucionais.</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II</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FICHA DE INSCRIÇÃO CHAMADA INTERNA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/2021</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AÇÃO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xx</w:t>
      </w:r>
      <w:r w:rsidDel="00000000" w:rsidR="00000000" w:rsidRPr="00000000">
        <w:rPr>
          <w:rtl w:val="0"/>
        </w:rPr>
      </w:r>
    </w:p>
    <w:tbl>
      <w:tblPr>
        <w:tblStyle w:val="Table3"/>
        <w:tblW w:w="9854.0" w:type="dxa"/>
        <w:jc w:val="center"/>
        <w:tblLayout w:type="fixed"/>
        <w:tblLook w:val="0000"/>
      </w:tblPr>
      <w:tblGrid>
        <w:gridCol w:w="4764"/>
        <w:gridCol w:w="2138"/>
        <w:gridCol w:w="2952"/>
        <w:tblGridChange w:id="0">
          <w:tblGrid>
            <w:gridCol w:w="4764"/>
            <w:gridCol w:w="2138"/>
            <w:gridCol w:w="2952"/>
          </w:tblGrid>
        </w:tblGridChange>
      </w:tblGrid>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 COMPLETO:</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CURSO: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UNIDADE:</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SEMESTRE:</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N.º MATRÍCULA:</w:t>
            </w:r>
            <w:r w:rsidDel="00000000" w:rsidR="00000000" w:rsidRPr="00000000">
              <w:rPr>
                <w:rtl w:val="0"/>
              </w:rPr>
            </w:r>
          </w:p>
        </w:tc>
      </w:tr>
      <w:tr>
        <w:trPr>
          <w:trHeight w:val="244" w:hRule="atLeast"/>
        </w:trP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RG:</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CPF:</w:t>
            </w: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ENDEREÇO COMPLETO:</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TELEFONE(S) PARA CONTATO (COM DDD): </w:t>
            </w: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E-MAIL(S) PARA CONTATO:</w:t>
            </w: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POSSUI BENEFÍCIO SOCIOECONÔMICO? (   ) SIM   (   ) NÃO</w:t>
            </w: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TRABALHA FORA DA UFSM? (   ) SIM   (   ) NÃO</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 SIM, ONDE?</w:t>
            </w: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DADOS BANCÁRIOS:*</w:t>
            </w:r>
            <w:r w:rsidDel="00000000" w:rsidR="00000000" w:rsidRPr="00000000">
              <w:rPr>
                <w:rtl w:val="0"/>
              </w:rPr>
            </w:r>
          </w:p>
        </w:tc>
      </w:tr>
      <w:tr>
        <w:tc>
          <w:tcPr>
            <w:gridSpan w:val="3"/>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BANCO:</w:t>
            </w: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AGÊNCIA:</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Mar>
              <w:top w:w="0.0" w:type="dxa"/>
              <w:left w:w="108.0" w:type="dxa"/>
              <w:bottom w:w="0.0" w:type="dxa"/>
              <w:right w:w="108.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 CORRENTE:</w:t>
            </w:r>
            <w:r w:rsidDel="00000000" w:rsidR="00000000" w:rsidRPr="00000000">
              <w:rPr>
                <w:rtl w:val="0"/>
              </w:rPr>
            </w:r>
          </w:p>
        </w:tc>
      </w:tr>
    </w:tbl>
    <w:p w:rsidR="00000000" w:rsidDel="00000000" w:rsidP="00000000" w:rsidRDefault="00000000" w:rsidRPr="00000000" w14:paraId="000000AB">
      <w:pPr>
        <w:widowControl w:val="1"/>
        <w:jc w:val="both"/>
        <w:rPr>
          <w:rFonts w:ascii="Arial" w:cs="Arial" w:eastAsia="Arial" w:hAnsi="Arial"/>
          <w:color w:val="222222"/>
          <w:sz w:val="20"/>
          <w:szCs w:val="20"/>
          <w:highlight w:val="white"/>
          <w:vertAlign w:val="baseline"/>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Observar</w:t>
      </w:r>
      <w:r w:rsidDel="00000000" w:rsidR="00000000" w:rsidRPr="00000000">
        <w:rPr>
          <w:rFonts w:ascii="Arial" w:cs="Arial" w:eastAsia="Arial" w:hAnsi="Arial"/>
          <w:sz w:val="20"/>
          <w:szCs w:val="20"/>
          <w:vertAlign w:val="baseline"/>
          <w:rtl w:val="0"/>
        </w:rPr>
        <w:t xml:space="preserve">: a) a conta deve ser do tipo Corrente (</w:t>
      </w:r>
      <w:r w:rsidDel="00000000" w:rsidR="00000000" w:rsidRPr="00000000">
        <w:rPr>
          <w:rFonts w:ascii="Arial" w:cs="Arial" w:eastAsia="Arial" w:hAnsi="Arial"/>
          <w:b w:val="1"/>
          <w:sz w:val="20"/>
          <w:szCs w:val="20"/>
          <w:vertAlign w:val="baseline"/>
          <w:rtl w:val="0"/>
        </w:rPr>
        <w:t xml:space="preserve">Conta Corrente</w:t>
      </w:r>
      <w:r w:rsidDel="00000000" w:rsidR="00000000" w:rsidRPr="00000000">
        <w:rPr>
          <w:rFonts w:ascii="Arial" w:cs="Arial" w:eastAsia="Arial" w:hAnsi="Arial"/>
          <w:sz w:val="20"/>
          <w:szCs w:val="20"/>
          <w:vertAlign w:val="baseline"/>
          <w:rtl w:val="0"/>
        </w:rPr>
        <w:t xml:space="preserve">); b) o titular da conta deve ser a/o candidata/o à bolsa, ou seja, a conta não pode ser de terceiros e </w:t>
      </w:r>
      <w:r w:rsidDel="00000000" w:rsidR="00000000" w:rsidRPr="00000000">
        <w:rPr>
          <w:rFonts w:ascii="Arial" w:cs="Arial" w:eastAsia="Arial" w:hAnsi="Arial"/>
          <w:color w:val="222222"/>
          <w:sz w:val="20"/>
          <w:szCs w:val="20"/>
          <w:highlight w:val="white"/>
          <w:vertAlign w:val="baseline"/>
          <w:rtl w:val="0"/>
        </w:rPr>
        <w:t xml:space="preserve">c) a conta não pode ser conjunta.</w:t>
      </w:r>
    </w:p>
    <w:tbl>
      <w:tblPr>
        <w:tblStyle w:val="Table4"/>
        <w:tblW w:w="9664.0" w:type="dxa"/>
        <w:jc w:val="left"/>
        <w:tblInd w:w="0.0" w:type="dxa"/>
        <w:tblLayout w:type="fixed"/>
        <w:tblLook w:val="0000"/>
      </w:tblPr>
      <w:tblGrid>
        <w:gridCol w:w="1471"/>
        <w:gridCol w:w="1488"/>
        <w:gridCol w:w="1649"/>
        <w:gridCol w:w="1568"/>
        <w:gridCol w:w="1567"/>
        <w:gridCol w:w="1921"/>
        <w:tblGridChange w:id="0">
          <w:tblGrid>
            <w:gridCol w:w="1471"/>
            <w:gridCol w:w="1488"/>
            <w:gridCol w:w="1649"/>
            <w:gridCol w:w="1568"/>
            <w:gridCol w:w="1567"/>
            <w:gridCol w:w="1921"/>
          </w:tblGrid>
        </w:tblGridChange>
      </w:tblGrid>
      <w:tr>
        <w:trPr>
          <w:trHeight w:val="459" w:hRule="atLeast"/>
        </w:trPr>
        <w:tc>
          <w:tcPr>
            <w:gridSpan w:val="6"/>
            <w:tcBorders>
              <w:top w:color="00000a" w:space="0" w:sz="4" w:val="single"/>
              <w:left w:color="00000a" w:space="0" w:sz="4" w:val="single"/>
              <w:bottom w:color="00000a" w:space="0" w:sz="4" w:val="single"/>
              <w:right w:color="00000a" w:space="0" w:sz="4" w:val="single"/>
            </w:tcBorders>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QUADRO DE HORÁRIOS</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(Escreva os horários disponíveis para a atividade de bolsista;</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deve somar 20h)</w:t>
            </w:r>
            <w:r w:rsidDel="00000000" w:rsidR="00000000" w:rsidRPr="00000000">
              <w:rPr>
                <w:rtl w:val="0"/>
              </w:rPr>
            </w:r>
          </w:p>
        </w:tc>
      </w:tr>
      <w:tr>
        <w:trPr>
          <w:trHeight w:val="229" w:hRule="atLeast"/>
        </w:trPr>
        <w:tc>
          <w:tcPr>
            <w:tcBorders>
              <w:top w:color="00000a" w:space="0" w:sz="4" w:val="single"/>
              <w:left w:color="00000a" w:space="0" w:sz="4" w:val="single"/>
              <w:bottom w:color="00000a" w:space="0" w:sz="4" w:val="single"/>
              <w:right w:color="00000a" w:space="0" w:sz="4" w:val="single"/>
            </w:tcBorders>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TURNO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Segunda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Terça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Quarta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Quinta</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Sexta</w:t>
            </w:r>
            <w:r w:rsidDel="00000000" w:rsidR="00000000" w:rsidRPr="00000000">
              <w:rPr>
                <w:rtl w:val="0"/>
              </w:rPr>
            </w:r>
          </w:p>
        </w:tc>
      </w:tr>
      <w:tr>
        <w:trPr>
          <w:trHeight w:val="229" w:hRule="atLeast"/>
        </w:trPr>
        <w:tc>
          <w:tcPr>
            <w:tcBorders>
              <w:top w:color="00000a" w:space="0" w:sz="4" w:val="single"/>
              <w:left w:color="00000a" w:space="0" w:sz="4" w:val="single"/>
              <w:bottom w:color="00000a" w:space="0" w:sz="4" w:val="single"/>
              <w:right w:color="00000a" w:space="0" w:sz="4" w:val="single"/>
            </w:tcBorders>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Manhã</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29" w:hRule="atLeast"/>
        </w:trPr>
        <w:tc>
          <w:tcPr>
            <w:tcBorders>
              <w:top w:color="00000a" w:space="0" w:sz="4" w:val="single"/>
              <w:left w:color="00000a" w:space="0" w:sz="4" w:val="single"/>
              <w:bottom w:color="00000a" w:space="0" w:sz="4" w:val="single"/>
              <w:right w:color="00000a" w:space="0" w:sz="4" w:val="single"/>
            </w:tcBorders>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Tarde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29" w:hRule="atLeast"/>
        </w:trPr>
        <w:tc>
          <w:tcPr>
            <w:tcBorders>
              <w:top w:color="00000a" w:space="0" w:sz="4" w:val="single"/>
              <w:left w:color="00000a" w:space="0" w:sz="4" w:val="single"/>
              <w:bottom w:color="00000a" w:space="0" w:sz="4" w:val="single"/>
              <w:right w:color="00000a" w:space="0" w:sz="4" w:val="single"/>
            </w:tcBorders>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Noite</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b w:val="0"/>
          <w:vertAlign w:val="baseline"/>
        </w:rPr>
      </w:pPr>
      <w:r w:rsidDel="00000000" w:rsidR="00000000" w:rsidRPr="00000000">
        <w:rPr>
          <w:rFonts w:ascii="Arial" w:cs="Arial" w:eastAsia="Arial" w:hAnsi="Arial"/>
          <w:vertAlign w:val="baseline"/>
          <w:rtl w:val="0"/>
        </w:rPr>
        <w:t xml:space="preserve">Eu, candidato(a) à bolsa, </w:t>
      </w:r>
      <w:r w:rsidDel="00000000" w:rsidR="00000000" w:rsidRPr="00000000">
        <w:rPr>
          <w:rFonts w:ascii="Arial" w:cs="Arial" w:eastAsia="Arial" w:hAnsi="Arial"/>
          <w:b w:val="1"/>
          <w:vertAlign w:val="baseline"/>
          <w:rtl w:val="0"/>
        </w:rPr>
        <w:t xml:space="preserve">declaro</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1º) Ser estudante da Universidade Federal de Santa Maria (UFSM), em situação regular (matriculado); e</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2º)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Não</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estar vinculado a outra bolsa, independente do órgão financiador. </w:t>
      </w:r>
    </w:p>
    <w:p w:rsidR="00000000" w:rsidDel="00000000" w:rsidP="00000000" w:rsidRDefault="00000000" w:rsidRPr="00000000" w14:paraId="000000D1">
      <w:pPr>
        <w:rPr>
          <w:rFonts w:ascii="Arial" w:cs="Arial" w:eastAsia="Arial" w:hAnsi="Arial"/>
          <w:vertAlign w:val="baseline"/>
        </w:rPr>
      </w:pPr>
      <w:r w:rsidDel="00000000" w:rsidR="00000000" w:rsidRPr="00000000">
        <w:rPr>
          <w:rtl w:val="0"/>
        </w:rPr>
      </w:r>
    </w:p>
    <w:tbl>
      <w:tblPr>
        <w:tblStyle w:val="Table5"/>
        <w:tblW w:w="9778.0" w:type="dxa"/>
        <w:jc w:val="left"/>
        <w:tblInd w:w="0.0" w:type="dxa"/>
        <w:tblLayout w:type="fixed"/>
        <w:tblLook w:val="0000"/>
      </w:tblPr>
      <w:tblGrid>
        <w:gridCol w:w="2443"/>
        <w:gridCol w:w="7335"/>
        <w:tblGridChange w:id="0">
          <w:tblGrid>
            <w:gridCol w:w="2443"/>
            <w:gridCol w:w="7335"/>
          </w:tblGrid>
        </w:tblGridChange>
      </w:tblGrid>
      <w:tr>
        <w:trPr>
          <w:trHeight w:val="533" w:hRule="atLeast"/>
        </w:trPr>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da inscrição:</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tcBorders>
              <w:top w:color="00000a" w:space="0" w:sz="4" w:val="single"/>
              <w:left w:color="00000a" w:space="0" w:sz="4" w:val="single"/>
              <w:bottom w:color="00000a" w:space="0" w:sz="4" w:val="single"/>
              <w:right w:color="00000a" w:space="0" w:sz="4" w:val="single"/>
            </w:tcBorders>
            <w:tcMar>
              <w:top w:w="0.0" w:type="dxa"/>
              <w:left w:w="70.0" w:type="dxa"/>
              <w:bottom w:w="0.0" w:type="dxa"/>
              <w:right w:w="7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do(a) candidato(a) (pode ser digitalizada):</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sectPr>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eration Serif"/>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792" w:hanging="432"/>
      </w:pPr>
      <w:rPr>
        <w:b w:val="1"/>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