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8"/>
        <w:ind w:left="2563" w:right="3960"/>
        <w:spacing w:before="72"/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59817</wp:posOffset>
                </wp:positionV>
                <wp:extent cx="1500187" cy="681037"/>
                <wp:effectExtent l="0" t="0" r="0" b="0"/>
                <wp:wrapNone/>
                <wp:docPr id="1" name="Image 1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500187" cy="681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15728640;o:allowoverlap:true;o:allowincell:true;mso-position-horizontal-relative:page;margin-left:51.0pt;mso-position-horizontal:absolute;mso-position-vertical-relative:text;margin-top:4.7pt;mso-position-vertical:absolute;width:118.1pt;height:53.6pt;" stroked="false">
                <v:path textboxrect="0,0,0,0"/>
                <v:imagedata r:id="rId10" o:title=""/>
              </v:shape>
            </w:pict>
          </mc:Fallback>
        </mc:AlternateContent>
      </w:r>
      <w:r>
        <w:t xml:space="preserve">Ministério da Educação Universidade</w:t>
      </w:r>
      <w:r>
        <w:rPr>
          <w:spacing w:val="-19"/>
        </w:rPr>
        <w:t xml:space="preserve"> </w:t>
      </w:r>
      <w:r>
        <w:t xml:space="preserve">Federal</w:t>
      </w:r>
      <w:r>
        <w:rPr>
          <w:spacing w:val="-17"/>
        </w:rPr>
        <w:t xml:space="preserve"> </w:t>
      </w:r>
      <w:r>
        <w:t xml:space="preserve">de</w:t>
      </w:r>
      <w:r>
        <w:rPr>
          <w:spacing w:val="-16"/>
        </w:rPr>
        <w:t xml:space="preserve"> </w:t>
      </w:r>
      <w:r>
        <w:t xml:space="preserve">Santa Maria Pró-Reitoria de </w:t>
      </w:r>
      <w:r>
        <w:rPr>
          <w:spacing w:val="-2"/>
        </w:rPr>
        <w:t xml:space="preserve">Extensão</w:t>
      </w:r>
      <w:r/>
    </w:p>
    <w:p>
      <w:pPr>
        <w:pStyle w:val="608"/>
        <w:ind w:left="2563"/>
      </w:pPr>
      <w:r>
        <w:t xml:space="preserve">Coordenadoria</w:t>
      </w:r>
      <w:r>
        <w:rPr>
          <w:spacing w:val="-13"/>
        </w:rPr>
        <w:t xml:space="preserve"> </w:t>
      </w:r>
      <w:r>
        <w:t xml:space="preserve">de</w:t>
      </w:r>
      <w:r>
        <w:rPr>
          <w:spacing w:val="-13"/>
        </w:rPr>
        <w:t xml:space="preserve"> </w:t>
      </w:r>
      <w:r>
        <w:t xml:space="preserve">Desenvolvimento</w:t>
      </w:r>
      <w:r>
        <w:rPr>
          <w:spacing w:val="-13"/>
        </w:rPr>
        <w:t xml:space="preserve"> </w:t>
      </w:r>
      <w:r>
        <w:t xml:space="preserve">Regional</w:t>
      </w:r>
      <w:r>
        <w:rPr>
          <w:spacing w:val="-16"/>
        </w:rPr>
        <w:t xml:space="preserve"> </w:t>
      </w:r>
      <w:r>
        <w:t xml:space="preserve">e</w:t>
      </w:r>
      <w:r>
        <w:rPr>
          <w:spacing w:val="-13"/>
        </w:rPr>
        <w:t xml:space="preserve"> </w:t>
      </w:r>
      <w:r>
        <w:t xml:space="preserve">Cidadania Observatório de Direitos Humanos</w:t>
      </w:r>
      <w:r/>
    </w:p>
    <w:p>
      <w:pPr>
        <w:pStyle w:val="608"/>
      </w:pPr>
      <w:r/>
      <w:r/>
    </w:p>
    <w:p>
      <w:pPr>
        <w:pStyle w:val="608"/>
      </w:pPr>
      <w:r/>
      <w:r/>
    </w:p>
    <w:p>
      <w:pPr>
        <w:pStyle w:val="608"/>
      </w:pPr>
      <w:r/>
      <w:r/>
    </w:p>
    <w:p>
      <w:pPr>
        <w:pStyle w:val="608"/>
      </w:pPr>
      <w:r/>
      <w:r/>
    </w:p>
    <w:p>
      <w:pPr>
        <w:ind w:left="138" w:right="0" w:firstLine="0"/>
        <w:jc w:val="both"/>
        <w:spacing w:befor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CHAMADA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INTERNA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N.º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0</w:t>
      </w:r>
      <w:r>
        <w:rPr>
          <w:rFonts w:ascii="Arial" w:hAnsi="Arial"/>
          <w:b/>
          <w:sz w:val="24"/>
          <w:lang w:val="pt-BR"/>
        </w:rPr>
        <w:t xml:space="preserve">37</w:t>
      </w:r>
      <w:r>
        <w:rPr>
          <w:rFonts w:ascii="Arial" w:hAnsi="Arial"/>
          <w:b/>
          <w:sz w:val="24"/>
        </w:rPr>
        <w:t xml:space="preserve">/2025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-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PRE/UFSM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SELEÇÃO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BOLSISTAS</w:t>
      </w:r>
      <w:r/>
    </w:p>
    <w:p>
      <w:pPr>
        <w:pStyle w:val="608"/>
        <w:rPr>
          <w:rFonts w:ascii="Arial"/>
          <w:b/>
        </w:rPr>
      </w:pPr>
      <w:r>
        <w:rPr>
          <w:rFonts w:ascii="Arial"/>
          <w:b/>
        </w:rPr>
      </w:r>
      <w:r/>
    </w:p>
    <w:p>
      <w:pPr>
        <w:pStyle w:val="608"/>
        <w:spacing w:before="137"/>
        <w:rPr>
          <w:rFonts w:ascii="Arial"/>
          <w:b/>
        </w:rPr>
      </w:pPr>
      <w:r>
        <w:rPr>
          <w:rFonts w:ascii="Arial"/>
          <w:b/>
        </w:rPr>
      </w:r>
      <w:r/>
    </w:p>
    <w:p>
      <w:pPr>
        <w:pStyle w:val="608"/>
        <w:ind w:left="194" w:right="264"/>
        <w:jc w:val="both"/>
      </w:pPr>
      <w:r>
        <w:t xml:space="preserve">A Universidade Federal de Santa Maria, através do Observatório de Direitos Humanos (ODH/PRE), torna pública a abertura de inscrições para seleção de BOLSISTAS de graduação</w:t>
      </w:r>
      <w:r>
        <w:rPr>
          <w:spacing w:val="40"/>
          <w:lang w:val="pt-BR"/>
        </w:rPr>
        <w:t xml:space="preserve"> e pós-graduação</w:t>
      </w:r>
      <w:r>
        <w:rPr>
          <w:spacing w:val="40"/>
        </w:rPr>
        <w:t xml:space="preserve"> </w:t>
      </w:r>
      <w:r>
        <w:t xml:space="preserve">para</w:t>
      </w:r>
      <w:r>
        <w:rPr>
          <w:spacing w:val="40"/>
        </w:rPr>
        <w:t xml:space="preserve"> </w:t>
      </w:r>
      <w:r>
        <w:t xml:space="preserve">atuar</w:t>
      </w:r>
      <w:r>
        <w:rPr>
          <w:spacing w:val="40"/>
        </w:rPr>
        <w:t xml:space="preserve"> </w:t>
      </w:r>
      <w:r>
        <w:t xml:space="preserve">junto</w:t>
      </w:r>
      <w:r>
        <w:rPr>
          <w:spacing w:val="40"/>
        </w:rPr>
        <w:t xml:space="preserve"> </w:t>
      </w:r>
      <w:r>
        <w:t xml:space="preserve">ao</w:t>
      </w:r>
      <w:r>
        <w:rPr>
          <w:spacing w:val="40"/>
        </w:rPr>
        <w:t xml:space="preserve"> </w:t>
      </w:r>
      <w:r>
        <w:t xml:space="preserve">Núcleo</w:t>
      </w:r>
      <w:r>
        <w:rPr>
          <w:spacing w:val="40"/>
        </w:rPr>
        <w:t xml:space="preserve"> </w:t>
      </w:r>
      <w:r>
        <w:t xml:space="preserve">de</w:t>
      </w:r>
      <w:r>
        <w:rPr>
          <w:spacing w:val="40"/>
        </w:rPr>
        <w:t xml:space="preserve"> </w:t>
      </w:r>
      <w:r>
        <w:t xml:space="preserve">Estudos Afro-Brasileiros e Indígenas (NEABI-UFSM)/ ODH, vinculado à PRE.</w:t>
      </w:r>
      <w:r/>
    </w:p>
    <w:p>
      <w:pPr>
        <w:pStyle w:val="608"/>
        <w:spacing w:before="161"/>
      </w:pPr>
      <w:r/>
      <w:r/>
    </w:p>
    <w:p>
      <w:pPr>
        <w:pStyle w:val="609"/>
        <w:numPr>
          <w:ilvl w:val="0"/>
          <w:numId w:val="3"/>
        </w:numPr>
        <w:ind w:left="955" w:right="0" w:hanging="238"/>
        <w:jc w:val="left"/>
        <w:spacing w:lineRule="auto" w:line="240" w:after="0" w:before="0"/>
        <w:tabs>
          <w:tab w:val="left" w:pos="955" w:leader="none"/>
        </w:tabs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CRONOGRAMA</w:t>
      </w:r>
      <w:r/>
    </w:p>
    <w:p>
      <w:pPr>
        <w:pStyle w:val="608"/>
        <w:spacing w:before="41"/>
        <w:rPr>
          <w:rFonts w:ascii="Arial"/>
          <w:b/>
          <w:sz w:val="20"/>
        </w:rPr>
      </w:pPr>
      <w:r>
        <w:rPr>
          <w:rFonts w:ascii="Arial"/>
          <w:b/>
          <w:sz w:val="20"/>
        </w:rPr>
      </w:r>
      <w:r/>
    </w:p>
    <w:tbl>
      <w:tblPr>
        <w:tblW w:w="0" w:type="auto"/>
        <w:tblInd w:w="332" w:type="dxa"/>
        <w:tblBorders>
          <w:left w:val="single" w:color="000000" w:sz="18" w:space="0"/>
          <w:top w:val="single" w:color="000000" w:sz="18" w:space="0"/>
          <w:right w:val="single" w:color="000000" w:sz="18" w:space="0"/>
          <w:bottom w:val="single" w:color="000000" w:sz="18" w:space="0"/>
          <w:insideV w:val="single" w:color="000000" w:sz="18" w:space="0"/>
          <w:insideH w:val="single" w:color="000000" w:sz="1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722"/>
        <w:gridCol w:w="4580"/>
      </w:tblGrid>
      <w:tr>
        <w:trPr>
          <w:trHeight w:val="394"/>
        </w:trPr>
        <w:tc>
          <w:tcPr>
            <w:tcW w:w="4722" w:type="dxa"/>
            <w:textDirection w:val="lrTb"/>
            <w:noWrap w:val="false"/>
          </w:tcPr>
          <w:p>
            <w:pPr>
              <w:pStyle w:val="610"/>
              <w:ind w:left="84"/>
              <w:jc w:val="center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ETAPA</w:t>
            </w:r>
            <w:r/>
          </w:p>
        </w:tc>
        <w:tc>
          <w:tcPr>
            <w:tcW w:w="4580" w:type="dxa"/>
            <w:textDirection w:val="lrTb"/>
            <w:noWrap w:val="false"/>
          </w:tcPr>
          <w:p>
            <w:pPr>
              <w:pStyle w:val="610"/>
              <w:ind w:left="98"/>
              <w:jc w:val="center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PERÍODO</w:t>
            </w:r>
            <w:r/>
          </w:p>
        </w:tc>
      </w:tr>
      <w:tr>
        <w:trPr>
          <w:trHeight w:val="454"/>
        </w:trPr>
        <w:tc>
          <w:tcPr>
            <w:tcW w:w="4722" w:type="dxa"/>
            <w:textDirection w:val="lrTb"/>
            <w:noWrap w:val="false"/>
          </w:tcPr>
          <w:p>
            <w:pPr>
              <w:pStyle w:val="610"/>
              <w:ind w:left="145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Inscrições</w:t>
            </w:r>
            <w:r/>
          </w:p>
        </w:tc>
        <w:tc>
          <w:tcPr>
            <w:tcW w:w="4580" w:type="dxa"/>
            <w:textDirection w:val="lrTb"/>
            <w:noWrap w:val="false"/>
          </w:tcPr>
          <w:p>
            <w:pPr>
              <w:pStyle w:val="610"/>
              <w:ind w:left="162"/>
              <w:spacing w:before="139"/>
              <w:rPr>
                <w:sz w:val="24"/>
              </w:rPr>
            </w:pPr>
            <w:r>
              <w:rPr>
                <w:spacing w:val="-6"/>
                <w:sz w:val="24"/>
                <w:lang w:val="pt-BR"/>
              </w:rPr>
              <w:t xml:space="preserve">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  <w:lang w:val="pt-BR"/>
              </w:rPr>
              <w:t xml:space="preserve">03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6"/>
                <w:sz w:val="24"/>
                <w:lang w:val="pt-BR"/>
              </w:rPr>
              <w:t xml:space="preserve"> abril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2025</w:t>
            </w:r>
            <w:r/>
          </w:p>
        </w:tc>
      </w:tr>
      <w:tr>
        <w:trPr>
          <w:trHeight w:val="475"/>
        </w:trPr>
        <w:tc>
          <w:tcPr>
            <w:tcW w:w="4722" w:type="dxa"/>
            <w:textDirection w:val="lrTb"/>
            <w:noWrap w:val="false"/>
          </w:tcPr>
          <w:p>
            <w:pPr>
              <w:pStyle w:val="610"/>
              <w:ind w:left="145"/>
              <w:spacing w:before="129"/>
              <w:rPr>
                <w:sz w:val="24"/>
              </w:rPr>
            </w:pPr>
            <w:r>
              <w:rPr>
                <w:sz w:val="24"/>
              </w:rPr>
              <w:t xml:space="preserve">Análise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inscrições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pré-</w:t>
            </w:r>
            <w:r>
              <w:rPr>
                <w:spacing w:val="-2"/>
                <w:sz w:val="24"/>
              </w:rPr>
              <w:t xml:space="preserve">seleção</w:t>
            </w:r>
            <w:r/>
          </w:p>
        </w:tc>
        <w:tc>
          <w:tcPr>
            <w:tcW w:w="4580" w:type="dxa"/>
            <w:textDirection w:val="lrTb"/>
            <w:noWrap w:val="false"/>
          </w:tcPr>
          <w:p>
            <w:pPr>
              <w:pStyle w:val="610"/>
              <w:ind w:left="176"/>
              <w:spacing w:before="129"/>
              <w:rPr>
                <w:sz w:val="24"/>
              </w:rPr>
            </w:pPr>
            <w:r>
              <w:rPr>
                <w:spacing w:val="-2"/>
                <w:sz w:val="24"/>
                <w:lang w:val="pt-BR"/>
              </w:rPr>
              <w:t xml:space="preserve">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</w:r>
            <w:r>
              <w:rPr>
                <w:spacing w:val="-6"/>
                <w:sz w:val="24"/>
                <w:lang w:val="pt-BR"/>
              </w:rPr>
              <w:t xml:space="preserve">abril</w:t>
            </w:r>
            <w:r/>
            <w:r>
              <w:rPr>
                <w:sz w:val="24"/>
              </w:rPr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2025</w:t>
            </w:r>
            <w:r/>
          </w:p>
        </w:tc>
      </w:tr>
      <w:tr>
        <w:trPr>
          <w:trHeight w:val="413"/>
        </w:trPr>
        <w:tc>
          <w:tcPr>
            <w:tcW w:w="4722" w:type="dxa"/>
            <w:textDirection w:val="lrTb"/>
            <w:noWrap w:val="false"/>
          </w:tcPr>
          <w:p>
            <w:pPr>
              <w:pStyle w:val="610"/>
              <w:ind w:left="145"/>
              <w:spacing w:before="102"/>
              <w:rPr>
                <w:sz w:val="24"/>
              </w:rPr>
            </w:pPr>
            <w:r>
              <w:rPr>
                <w:sz w:val="24"/>
              </w:rPr>
              <w:t xml:space="preserve">Realização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entrevistas</w:t>
            </w:r>
            <w:r/>
          </w:p>
        </w:tc>
        <w:tc>
          <w:tcPr>
            <w:tcW w:w="4580" w:type="dxa"/>
            <w:textDirection w:val="lrTb"/>
            <w:noWrap w:val="false"/>
          </w:tcPr>
          <w:p>
            <w:pPr>
              <w:pStyle w:val="610"/>
              <w:ind w:left="176"/>
              <w:spacing w:before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pt-BR"/>
              </w:rPr>
              <w:t xml:space="preserve">07 </w:t>
            </w:r>
            <w:r>
              <w:rPr>
                <w:sz w:val="24"/>
              </w:rPr>
              <w:t xml:space="preserve"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  <w:lang w:val="pt-BR"/>
              </w:rPr>
              <w:t xml:space="preserve">abril</w:t>
            </w:r>
            <w:r/>
            <w:r>
              <w:rPr>
                <w:spacing w:val="-3"/>
                <w:sz w:val="24"/>
              </w:rPr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2025</w:t>
            </w:r>
            <w:r/>
          </w:p>
        </w:tc>
      </w:tr>
      <w:tr>
        <w:trPr>
          <w:trHeight w:val="454"/>
        </w:trPr>
        <w:tc>
          <w:tcPr>
            <w:tcW w:w="4722" w:type="dxa"/>
            <w:textDirection w:val="lrTb"/>
            <w:noWrap w:val="false"/>
          </w:tcPr>
          <w:p>
            <w:pPr>
              <w:pStyle w:val="610"/>
              <w:ind w:left="145"/>
              <w:spacing w:before="107"/>
              <w:rPr>
                <w:sz w:val="24"/>
              </w:rPr>
            </w:pPr>
            <w:r>
              <w:rPr>
                <w:sz w:val="24"/>
              </w:rPr>
              <w:t xml:space="preserve">Resultado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preliminar</w:t>
            </w:r>
            <w:r/>
          </w:p>
        </w:tc>
        <w:tc>
          <w:tcPr>
            <w:tcW w:w="4580" w:type="dxa"/>
            <w:textDirection w:val="lrTb"/>
            <w:noWrap w:val="false"/>
          </w:tcPr>
          <w:p>
            <w:pPr>
              <w:pStyle w:val="610"/>
              <w:ind w:left="176"/>
              <w:spacing w:before="107"/>
              <w:rPr>
                <w:sz w:val="24"/>
              </w:rPr>
            </w:pPr>
            <w:r>
              <w:rPr>
                <w:sz w:val="24"/>
                <w:lang w:val="pt-BR"/>
              </w:rPr>
              <w:t xml:space="preserve">07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z w:val="24"/>
                <w:lang w:val="pt-BR"/>
              </w:rPr>
              <w:t xml:space="preserve"> </w:t>
            </w:r>
            <w:r>
              <w:rPr>
                <w:spacing w:val="-9"/>
                <w:sz w:val="24"/>
              </w:rPr>
            </w:r>
            <w:r>
              <w:rPr>
                <w:spacing w:val="-6"/>
                <w:sz w:val="24"/>
                <w:lang w:val="pt-BR"/>
              </w:rPr>
              <w:t xml:space="preserve">abril</w:t>
            </w:r>
            <w:r/>
            <w:r>
              <w:rPr>
                <w:spacing w:val="-9"/>
                <w:sz w:val="24"/>
              </w:rPr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2025</w:t>
            </w:r>
            <w:r/>
          </w:p>
        </w:tc>
      </w:tr>
      <w:tr>
        <w:trPr>
          <w:trHeight w:val="413"/>
        </w:trPr>
        <w:tc>
          <w:tcPr>
            <w:tcW w:w="4722" w:type="dxa"/>
            <w:textDirection w:val="lrTb"/>
            <w:noWrap w:val="false"/>
          </w:tcPr>
          <w:p>
            <w:pPr>
              <w:pStyle w:val="610"/>
              <w:ind w:left="145"/>
              <w:spacing w:before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Recursos</w:t>
            </w:r>
            <w:r/>
          </w:p>
        </w:tc>
        <w:tc>
          <w:tcPr>
            <w:tcW w:w="4580" w:type="dxa"/>
            <w:textDirection w:val="lrTb"/>
            <w:noWrap w:val="false"/>
          </w:tcPr>
          <w:p>
            <w:pPr>
              <w:pStyle w:val="610"/>
              <w:ind w:left="176"/>
              <w:spacing w:before="107"/>
              <w:rPr>
                <w:sz w:val="24"/>
              </w:rPr>
            </w:pPr>
            <w:r>
              <w:rPr>
                <w:spacing w:val="-2"/>
                <w:sz w:val="24"/>
                <w:lang w:val="pt-BR"/>
              </w:rPr>
              <w:t xml:space="preserve">08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</w:r>
            <w:r>
              <w:rPr>
                <w:spacing w:val="-6"/>
                <w:sz w:val="24"/>
                <w:lang w:val="pt-BR"/>
              </w:rPr>
              <w:t xml:space="preserve">abril</w:t>
            </w:r>
            <w:r/>
            <w:r>
              <w:rPr>
                <w:sz w:val="24"/>
              </w:rPr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2025</w:t>
            </w:r>
            <w:r/>
          </w:p>
        </w:tc>
      </w:tr>
      <w:tr>
        <w:trPr>
          <w:trHeight w:val="415"/>
        </w:trPr>
        <w:tc>
          <w:tcPr>
            <w:tcW w:w="4722" w:type="dxa"/>
            <w:textDirection w:val="lrTb"/>
            <w:noWrap w:val="false"/>
          </w:tcPr>
          <w:p>
            <w:pPr>
              <w:pStyle w:val="610"/>
              <w:ind w:left="145"/>
              <w:spacing w:before="117"/>
              <w:rPr>
                <w:sz w:val="24"/>
              </w:rPr>
            </w:pPr>
            <w:r>
              <w:rPr>
                <w:sz w:val="24"/>
              </w:rPr>
              <w:t xml:space="preserve">Resultado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final</w:t>
            </w:r>
            <w:r/>
          </w:p>
        </w:tc>
        <w:tc>
          <w:tcPr>
            <w:tcW w:w="4580" w:type="dxa"/>
            <w:textDirection w:val="lrTb"/>
            <w:noWrap w:val="false"/>
          </w:tcPr>
          <w:p>
            <w:pPr>
              <w:pStyle w:val="610"/>
              <w:ind w:left="162"/>
              <w:spacing w:before="107"/>
              <w:rPr>
                <w:sz w:val="24"/>
              </w:rPr>
            </w:pPr>
            <w:r>
              <w:rPr>
                <w:spacing w:val="-1"/>
                <w:sz w:val="24"/>
                <w:lang w:val="pt-BR"/>
              </w:rPr>
              <w:t xml:space="preserve">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</w:r>
            <w:r>
              <w:rPr>
                <w:spacing w:val="-6"/>
                <w:sz w:val="24"/>
                <w:lang w:val="pt-BR"/>
              </w:rPr>
              <w:t xml:space="preserve">abril</w:t>
            </w:r>
            <w:r/>
            <w:r>
              <w:rPr>
                <w:sz w:val="24"/>
              </w:rPr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 xml:space="preserve">2025</w:t>
            </w:r>
            <w:r/>
          </w:p>
        </w:tc>
      </w:tr>
    </w:tbl>
    <w:p>
      <w:pPr>
        <w:pStyle w:val="608"/>
        <w:rPr>
          <w:rFonts w:ascii="Arial"/>
          <w:b/>
        </w:rPr>
      </w:pPr>
      <w:r>
        <w:rPr>
          <w:rFonts w:ascii="Arial"/>
          <w:b/>
        </w:rPr>
      </w:r>
      <w:r/>
    </w:p>
    <w:p>
      <w:pPr>
        <w:pStyle w:val="608"/>
        <w:spacing w:before="17"/>
        <w:rPr>
          <w:rFonts w:ascii="Arial"/>
          <w:b/>
        </w:rPr>
      </w:pPr>
      <w:r>
        <w:rPr>
          <w:rFonts w:ascii="Arial"/>
          <w:b/>
        </w:rPr>
      </w:r>
      <w:r/>
    </w:p>
    <w:p>
      <w:pPr>
        <w:pStyle w:val="609"/>
        <w:numPr>
          <w:ilvl w:val="0"/>
          <w:numId w:val="3"/>
        </w:numPr>
        <w:ind w:left="955" w:right="0" w:hanging="238"/>
        <w:jc w:val="left"/>
        <w:spacing w:lineRule="auto" w:line="240" w:after="0" w:before="0"/>
        <w:tabs>
          <w:tab w:val="left" w:pos="955" w:leader="none"/>
        </w:tabs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DAS</w:t>
      </w:r>
      <w:r>
        <w:rPr>
          <w:rFonts w:ascii="Arial"/>
          <w:b/>
          <w:spacing w:val="-4"/>
          <w:sz w:val="24"/>
        </w:rPr>
        <w:t xml:space="preserve"> VAGAS</w:t>
      </w:r>
      <w:r/>
    </w:p>
    <w:p>
      <w:pPr>
        <w:pStyle w:val="608"/>
        <w:rPr>
          <w:rFonts w:ascii="Arial"/>
          <w:b/>
          <w:sz w:val="20"/>
        </w:rPr>
      </w:pPr>
      <w:r>
        <w:rPr>
          <w:rFonts w:ascii="Arial"/>
          <w:b/>
          <w:sz w:val="20"/>
        </w:rPr>
      </w:r>
      <w:r/>
    </w:p>
    <w:p>
      <w:pPr>
        <w:pStyle w:val="608"/>
        <w:spacing w:before="77"/>
        <w:rPr>
          <w:rFonts w:ascii="Arial"/>
          <w:b/>
          <w:sz w:val="20"/>
        </w:rPr>
      </w:pPr>
      <w:r>
        <w:rPr>
          <w:rFonts w:ascii="Arial"/>
          <w:b/>
          <w:sz w:val="20"/>
        </w:rPr>
      </w:r>
      <w:r/>
    </w:p>
    <w:tbl>
      <w:tblPr>
        <w:tblW w:w="0" w:type="auto"/>
        <w:tblInd w:w="332" w:type="dxa"/>
        <w:tblBorders>
          <w:left w:val="single" w:color="000000" w:sz="18" w:space="0"/>
          <w:top w:val="single" w:color="000000" w:sz="18" w:space="0"/>
          <w:right w:val="single" w:color="000000" w:sz="18" w:space="0"/>
          <w:bottom w:val="single" w:color="000000" w:sz="18" w:space="0"/>
          <w:insideV w:val="single" w:color="000000" w:sz="18" w:space="0"/>
          <w:insideH w:val="single" w:color="000000" w:sz="1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080"/>
        <w:gridCol w:w="1741"/>
        <w:gridCol w:w="3815"/>
        <w:gridCol w:w="1276"/>
        <w:gridCol w:w="1984"/>
      </w:tblGrid>
      <w:tr>
        <w:trPr>
          <w:trHeight w:val="972"/>
        </w:trPr>
        <w:tc>
          <w:tcPr>
            <w:tcW w:w="1080" w:type="dxa"/>
            <w:textDirection w:val="lrTb"/>
            <w:noWrap w:val="false"/>
          </w:tcPr>
          <w:p>
            <w:pPr>
              <w:pStyle w:val="610"/>
              <w:ind w:left="143"/>
              <w:jc w:val="center"/>
              <w:spacing w:before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Vagas</w:t>
            </w:r>
            <w:r/>
          </w:p>
        </w:tc>
        <w:tc>
          <w:tcPr>
            <w:tcW w:w="1741" w:type="dxa"/>
            <w:textDirection w:val="lrTb"/>
            <w:noWrap w:val="false"/>
          </w:tcPr>
          <w:p>
            <w:pPr>
              <w:pStyle w:val="610"/>
              <w:ind w:left="219" w:right="577" w:firstLine="14"/>
              <w:spacing w:lineRule="auto" w:line="276" w:before="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Área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de 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atuação</w:t>
            </w:r>
            <w:r/>
          </w:p>
        </w:tc>
        <w:tc>
          <w:tcPr>
            <w:tcW w:w="3815" w:type="dxa"/>
            <w:textDirection w:val="lrTb"/>
            <w:noWrap w:val="false"/>
          </w:tcPr>
          <w:p>
            <w:pPr>
              <w:pStyle w:val="610"/>
              <w:ind w:left="53"/>
              <w:spacing w:before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Requisitos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610"/>
              <w:ind w:left="123" w:right="219" w:firstLine="223"/>
              <w:spacing w:lineRule="auto" w:line="276" w:before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CH/ semanal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0"/>
              <w:ind w:left="340" w:hanging="135"/>
              <w:spacing w:lineRule="auto" w:line="276" w:before="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Valor</w:t>
            </w:r>
            <w:r>
              <w:rPr>
                <w:rFonts w:ascii="Arial"/>
                <w:b/>
                <w:spacing w:val="-19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 xml:space="preserve">da </w:t>
            </w:r>
            <w:r>
              <w:rPr>
                <w:rFonts w:ascii="Arial"/>
                <w:b/>
                <w:spacing w:val="-2"/>
                <w:sz w:val="24"/>
              </w:rPr>
              <w:t xml:space="preserve">bolsa</w:t>
            </w:r>
            <w:r/>
          </w:p>
        </w:tc>
      </w:tr>
      <w:tr>
        <w:trPr>
          <w:trHeight w:val="1278"/>
        </w:trPr>
        <w:tc>
          <w:tcPr>
            <w:tcW w:w="1080" w:type="dxa"/>
            <w:textDirection w:val="lrTb"/>
            <w:noWrap w:val="false"/>
          </w:tcPr>
          <w:p>
            <w:pPr>
              <w:pStyle w:val="610"/>
              <w:ind w:left="143"/>
              <w:jc w:val="center"/>
              <w:spacing w:before="2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02</w:t>
            </w:r>
            <w:r/>
          </w:p>
        </w:tc>
        <w:tc>
          <w:tcPr>
            <w:tcW w:w="1741" w:type="dxa"/>
            <w:textDirection w:val="lrTb"/>
            <w:noWrap w:val="false"/>
          </w:tcPr>
          <w:p>
            <w:pPr>
              <w:pStyle w:val="610"/>
              <w:ind w:left="54"/>
              <w:spacing w:lineRule="auto" w:line="256" w:before="5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 xml:space="preserve">Eixo </w:t>
            </w:r>
            <w:r>
              <w:rPr>
                <w:rFonts w:ascii="Arial"/>
                <w:i/>
                <w:spacing w:val="-2"/>
                <w:sz w:val="24"/>
              </w:rPr>
              <w:t xml:space="preserve">Educacional</w:t>
            </w:r>
            <w:r>
              <w:rPr>
                <w:rFonts w:ascii="Arial"/>
                <w:i/>
                <w:spacing w:val="-17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 xml:space="preserve">do NEABI</w:t>
            </w:r>
            <w:r/>
          </w:p>
        </w:tc>
        <w:tc>
          <w:tcPr>
            <w:tcW w:w="3815" w:type="dxa"/>
            <w:textDirection w:val="lrTb"/>
            <w:noWrap w:val="false"/>
          </w:tcPr>
          <w:p>
            <w:pPr>
              <w:pStyle w:val="610"/>
              <w:ind w:left="70" w:right="252"/>
              <w:spacing w:lineRule="auto" w:line="256" w:before="54"/>
              <w:rPr>
                <w:sz w:val="24"/>
                <w:lang w:val="pt-BR"/>
              </w:rPr>
            </w:pPr>
            <w:r>
              <w:rPr>
                <w:sz w:val="24"/>
              </w:rPr>
              <w:t xml:space="preserve">Ser estudante com vínculo ativo 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UFSM,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  <w:lang w:val="pt-BR"/>
              </w:rPr>
              <w:t xml:space="preserve">de graduação e </w:t>
            </w:r>
            <w:r>
              <w:rPr>
                <w:sz w:val="24"/>
                <w:lang w:val="pt-BR"/>
              </w:rPr>
              <w:t xml:space="preserve">pós-graduação. </w:t>
            </w:r>
            <w:r/>
          </w:p>
          <w:p>
            <w:pPr>
              <w:pStyle w:val="610"/>
              <w:ind w:left="70" w:right="252"/>
              <w:spacing w:lineRule="auto" w:line="256" w:before="54"/>
              <w:rPr>
                <w:b/>
              </w:rPr>
            </w:pPr>
            <w:r>
              <w:rPr>
                <w:b/>
                <w:sz w:val="24"/>
                <w:lang w:val="pt-BR"/>
              </w:rPr>
              <w:t xml:space="preserve">Atividades desenvolvidas:</w:t>
            </w:r>
            <w:r>
              <w:rPr>
                <w:b/>
                <w:sz w:val="24"/>
                <w:lang w:val="pt-BR"/>
              </w:rPr>
            </w:r>
          </w:p>
          <w:p>
            <w:pPr>
              <w:pStyle w:val="610"/>
              <w:ind w:left="70" w:right="252"/>
              <w:spacing w:lineRule="auto" w:line="256" w:before="54"/>
            </w:pPr>
            <w:r>
              <w:rPr>
                <w:sz w:val="24"/>
                <w:lang w:val="pt-BR"/>
              </w:rPr>
              <w:t xml:space="preserve">Para atuar em projeto de formação para p</w:t>
            </w:r>
            <w:r>
              <w:rPr>
                <w:sz w:val="24"/>
                <w:lang w:val="pt-BR"/>
              </w:rPr>
              <w:t xml:space="preserve">romoção da</w:t>
            </w:r>
            <w:r>
              <w:rPr>
                <w:sz w:val="24"/>
                <w:lang w:val="pt-BR"/>
              </w:rPr>
            </w:r>
          </w:p>
          <w:p>
            <w:pPr>
              <w:pStyle w:val="610"/>
              <w:ind w:left="70" w:right="252"/>
              <w:spacing w:lineRule="auto" w:line="256" w:before="54"/>
            </w:pPr>
            <w:r>
              <w:rPr>
                <w:sz w:val="24"/>
                <w:lang w:val="pt-BR"/>
              </w:rPr>
              <w:t xml:space="preserve">equidade, igualdade e letramento para as relações étnico racial.</w:t>
            </w:r>
            <w:r>
              <w:rPr>
                <w:sz w:val="24"/>
                <w:lang w:val="pt-BR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610"/>
              <w:ind w:left="363"/>
              <w:spacing w:before="26"/>
              <w:rPr>
                <w:spacing w:val="-5"/>
                <w:sz w:val="24"/>
                <w:highlight w:val="none"/>
              </w:rPr>
            </w:pPr>
            <w:r>
              <w:rPr>
                <w:spacing w:val="-5"/>
                <w:sz w:val="24"/>
                <w:highlight w:val="none"/>
              </w:rPr>
            </w:r>
            <w:r>
              <w:rPr>
                <w:spacing w:val="-5"/>
                <w:sz w:val="24"/>
                <w:highlight w:val="none"/>
              </w:rPr>
            </w:r>
          </w:p>
          <w:p>
            <w:pPr>
              <w:pStyle w:val="610"/>
              <w:ind w:left="363"/>
              <w:spacing w:before="26"/>
              <w:rPr>
                <w:spacing w:val="-5"/>
                <w:sz w:val="24"/>
                <w:highlight w:val="none"/>
              </w:rPr>
            </w:pPr>
            <w:r>
              <w:rPr>
                <w:spacing w:val="-5"/>
                <w:sz w:val="24"/>
              </w:rPr>
              <w:t xml:space="preserve">20h</w:t>
            </w:r>
            <w:r/>
          </w:p>
          <w:p>
            <w:pPr>
              <w:pStyle w:val="610"/>
              <w:ind w:left="363"/>
              <w:spacing w:before="2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10"/>
              <w:ind w:left="0"/>
              <w:spacing w:before="26"/>
              <w:rPr>
                <w:sz w:val="24"/>
              </w:rPr>
            </w:pPr>
            <w:r>
              <w:rPr>
                <w:spacing w:val="-5"/>
                <w:sz w:val="24"/>
                <w:highlight w:val="none"/>
                <w:lang w:val="pt-BR"/>
              </w:rPr>
            </w:r>
            <w:r>
              <w:rPr>
                <w:spacing w:val="-5"/>
                <w:sz w:val="24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0"/>
              <w:ind w:left="175"/>
              <w:spacing w:before="26"/>
              <w:rPr>
                <w:spacing w:val="-2"/>
                <w:sz w:val="24"/>
                <w:highlight w:val="none"/>
              </w:rPr>
            </w:pPr>
            <w:r>
              <w:rPr>
                <w:spacing w:val="-2"/>
                <w:sz w:val="24"/>
                <w:lang w:val="pt-BR"/>
              </w:rPr>
              <w:t xml:space="preserve">Graduação </w:t>
            </w:r>
            <w:r>
              <w:rPr>
                <w:spacing w:val="-2"/>
                <w:sz w:val="24"/>
              </w:rPr>
              <w:t xml:space="preserve">R$500,00</w:t>
            </w:r>
            <w:r/>
          </w:p>
          <w:p>
            <w:pPr>
              <w:pStyle w:val="610"/>
              <w:ind w:left="175"/>
              <w:spacing w:before="2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10"/>
              <w:ind w:left="175"/>
              <w:spacing w:before="26"/>
              <w:rPr>
                <w:sz w:val="24"/>
                <w:highlight w:val="none"/>
                <w:lang w:val="pt-BR"/>
              </w:rPr>
            </w:pPr>
            <w:r>
              <w:rPr>
                <w:spacing w:val="-2"/>
                <w:sz w:val="24"/>
                <w:highlight w:val="none"/>
              </w:rPr>
            </w:r>
            <w:r>
              <w:rPr>
                <w:sz w:val="24"/>
                <w:lang w:val="pt-BR"/>
              </w:rPr>
              <w:t xml:space="preserve">Pós-graduação</w:t>
            </w:r>
            <w:r>
              <w:rPr>
                <w:spacing w:val="-2"/>
                <w:sz w:val="24"/>
                <w:highlight w:val="none"/>
              </w:rPr>
            </w:r>
            <w:r>
              <w:rPr>
                <w:spacing w:val="-2"/>
                <w:sz w:val="24"/>
                <w:highlight w:val="none"/>
              </w:rPr>
            </w:r>
          </w:p>
          <w:p>
            <w:pPr>
              <w:pStyle w:val="610"/>
              <w:ind w:left="175"/>
              <w:spacing w:before="26"/>
              <w:rPr>
                <w:sz w:val="24"/>
              </w:rPr>
            </w:pPr>
            <w:r>
              <w:rPr>
                <w:sz w:val="24"/>
                <w:highlight w:val="none"/>
                <w:lang w:val="pt-BR"/>
              </w:rPr>
              <w:t xml:space="preserve">R$ 750,00</w:t>
            </w:r>
            <w:r>
              <w:rPr>
                <w:sz w:val="24"/>
                <w:highlight w:val="none"/>
                <w:lang w:val="pt-BR"/>
              </w:rPr>
            </w:r>
          </w:p>
        </w:tc>
      </w:tr>
    </w:tbl>
    <w:p>
      <w:pPr>
        <w:pStyle w:val="610"/>
        <w:spacing w:after="0"/>
        <w:rPr>
          <w:sz w:val="24"/>
        </w:rPr>
        <w:sectPr>
          <w:footnotePr/>
          <w:endnotePr/>
          <w:type w:val="continuous"/>
          <w:pgSz w:w="11930" w:h="16850" w:orient="portrait"/>
          <w:pgMar w:top="1620" w:right="1133" w:bottom="280" w:left="992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/>
    </w:p>
    <w:p>
      <w:pPr>
        <w:pStyle w:val="609"/>
        <w:numPr>
          <w:ilvl w:val="0"/>
          <w:numId w:val="3"/>
        </w:numPr>
        <w:ind w:left="969" w:right="0" w:hanging="252"/>
        <w:jc w:val="left"/>
        <w:spacing w:lineRule="auto" w:line="240" w:after="0" w:before="73"/>
        <w:tabs>
          <w:tab w:val="left" w:pos="969" w:leader="none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INSCRIÇÕES</w:t>
      </w:r>
      <w:r/>
    </w:p>
    <w:p>
      <w:pPr>
        <w:pStyle w:val="608"/>
        <w:spacing w:before="7"/>
        <w:rPr>
          <w:rFonts w:ascii="Arial"/>
          <w:b/>
        </w:rPr>
      </w:pPr>
      <w:r>
        <w:rPr>
          <w:rFonts w:ascii="Arial"/>
          <w:b/>
        </w:rPr>
      </w:r>
      <w:r/>
    </w:p>
    <w:p>
      <w:pPr>
        <w:pStyle w:val="609"/>
        <w:numPr>
          <w:ilvl w:val="1"/>
          <w:numId w:val="3"/>
        </w:numPr>
        <w:ind w:left="717" w:right="249" w:firstLine="0"/>
        <w:jc w:val="both"/>
        <w:spacing w:lineRule="auto" w:line="240" w:after="0" w:before="0"/>
        <w:tabs>
          <w:tab w:val="left" w:pos="1170" w:leader="none"/>
        </w:tabs>
        <w:rPr>
          <w:sz w:val="24"/>
        </w:rPr>
      </w:pPr>
      <w:r>
        <w:rPr>
          <w:sz w:val="24"/>
        </w:rPr>
        <w:t xml:space="preserve">A inscrição deverá ser realizada por meio do envio da Ficha de Inscrição completa (ANEXO I)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para 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e-mail</w:t>
      </w:r>
      <w:r>
        <w:rPr>
          <w:spacing w:val="-1"/>
          <w:sz w:val="24"/>
        </w:rPr>
        <w:t xml:space="preserve"> </w:t>
      </w:r>
      <w:hyperlink r:id="rId11" w:tooltip="mailto:neabi@ufsm.br" w:history="1">
        <w:r>
          <w:rPr>
            <w:sz w:val="24"/>
            <w:u w:val="single"/>
          </w:rPr>
          <w:t xml:space="preserve">neabi@ufsm.br</w:t>
        </w:r>
        <w:r>
          <w:rPr>
            <w:sz w:val="24"/>
          </w:rPr>
          <w:t xml:space="preserve">,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 xml:space="preserve">com 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título “Ficha de inscrição (nome do candidato) - Edital ”.</w:t>
      </w:r>
      <w:r/>
    </w:p>
    <w:p>
      <w:pPr>
        <w:pStyle w:val="609"/>
        <w:numPr>
          <w:ilvl w:val="1"/>
          <w:numId w:val="3"/>
        </w:numPr>
        <w:ind w:left="717" w:right="255" w:firstLine="0"/>
        <w:jc w:val="both"/>
        <w:spacing w:lineRule="auto" w:line="259" w:after="0" w:before="181"/>
        <w:tabs>
          <w:tab w:val="left" w:pos="1202" w:leader="none"/>
        </w:tabs>
        <w:rPr>
          <w:sz w:val="24"/>
        </w:rPr>
      </w:pPr>
      <w:r>
        <w:rPr>
          <w:sz w:val="24"/>
        </w:rPr>
        <w:t xml:space="preserve">Será considerada válida </w:t>
      </w:r>
      <w:r>
        <w:rPr>
          <w:rFonts w:ascii="Arial" w:hAnsi="Arial"/>
          <w:b/>
          <w:sz w:val="24"/>
        </w:rPr>
        <w:t xml:space="preserve">apenas </w:t>
      </w:r>
      <w:r>
        <w:rPr>
          <w:sz w:val="24"/>
        </w:rPr>
        <w:t xml:space="preserve">a inscrição dos(as) candidatos(as) que preencham os pré-requisitos estipulados no item 2; que estiverem matriculados regularmente; e que não disporem de outras bolsas institucionais, exceto as de permanência (BSE).</w:t>
      </w:r>
      <w:r/>
    </w:p>
    <w:p>
      <w:pPr>
        <w:pStyle w:val="608"/>
      </w:pPr>
      <w:r/>
      <w:r/>
    </w:p>
    <w:p>
      <w:pPr>
        <w:pStyle w:val="608"/>
        <w:spacing w:before="4"/>
      </w:pPr>
      <w:r/>
      <w:r/>
    </w:p>
    <w:p>
      <w:pPr>
        <w:pStyle w:val="609"/>
        <w:numPr>
          <w:ilvl w:val="0"/>
          <w:numId w:val="3"/>
        </w:numPr>
        <w:ind w:left="969" w:right="0" w:hanging="252"/>
        <w:jc w:val="left"/>
        <w:spacing w:lineRule="auto" w:line="240" w:after="0" w:before="0"/>
        <w:tabs>
          <w:tab w:val="left" w:pos="969" w:leader="none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PROCESSO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SELEÇÃO</w:t>
      </w:r>
      <w:r/>
    </w:p>
    <w:p>
      <w:pPr>
        <w:pStyle w:val="608"/>
        <w:spacing w:before="9"/>
        <w:rPr>
          <w:rFonts w:ascii="Arial"/>
          <w:b/>
        </w:rPr>
      </w:pPr>
      <w:r>
        <w:rPr>
          <w:rFonts w:ascii="Arial"/>
          <w:b/>
        </w:rPr>
      </w:r>
      <w:r/>
    </w:p>
    <w:p>
      <w:pPr>
        <w:pStyle w:val="609"/>
        <w:numPr>
          <w:ilvl w:val="1"/>
          <w:numId w:val="2"/>
        </w:numPr>
        <w:ind w:left="1167" w:right="0" w:hanging="450"/>
        <w:jc w:val="both"/>
        <w:spacing w:lineRule="auto" w:line="240" w:after="0" w:before="1"/>
        <w:tabs>
          <w:tab w:val="left" w:pos="1167" w:leader="none"/>
        </w:tabs>
        <w:rPr>
          <w:sz w:val="24"/>
        </w:rPr>
      </w:pPr>
      <w:r>
        <w:rPr>
          <w:sz w:val="24"/>
        </w:rPr>
        <w:t xml:space="preserve"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seleção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será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realizada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conforme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 xml:space="preserve">segue:</w:t>
      </w:r>
      <w:r/>
    </w:p>
    <w:p>
      <w:pPr>
        <w:pStyle w:val="609"/>
        <w:numPr>
          <w:ilvl w:val="1"/>
          <w:numId w:val="2"/>
        </w:numPr>
        <w:ind w:left="1255" w:right="0" w:hanging="538"/>
        <w:jc w:val="both"/>
        <w:spacing w:lineRule="auto" w:line="240" w:after="0" w:before="21"/>
        <w:tabs>
          <w:tab w:val="left" w:pos="1255" w:leader="none"/>
        </w:tabs>
        <w:rPr>
          <w:sz w:val="24"/>
        </w:rPr>
      </w:pPr>
      <w:r>
        <w:rPr>
          <w:sz w:val="24"/>
        </w:rPr>
        <w:t xml:space="preserve">Análise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trajetória/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experiência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 xml:space="preserve">temática</w:t>
      </w:r>
      <w:r/>
    </w:p>
    <w:p>
      <w:pPr>
        <w:pStyle w:val="609"/>
        <w:numPr>
          <w:ilvl w:val="1"/>
          <w:numId w:val="2"/>
        </w:numPr>
        <w:ind w:left="717" w:right="279" w:firstLine="0"/>
        <w:jc w:val="both"/>
        <w:spacing w:lineRule="auto" w:line="259" w:after="0" w:before="22"/>
        <w:tabs>
          <w:tab w:val="left" w:pos="1435" w:leader="none"/>
        </w:tabs>
        <w:rPr>
          <w:sz w:val="24"/>
        </w:rPr>
      </w:pPr>
      <w:r>
        <w:rPr>
          <w:sz w:val="24"/>
        </w:rPr>
        <w:t xml:space="preserve">Análise dos horários disponíveis para o desenvolvimento das atividades </w:t>
      </w:r>
      <w:r>
        <w:rPr>
          <w:spacing w:val="-2"/>
          <w:sz w:val="24"/>
        </w:rPr>
        <w:t xml:space="preserve">propostas;</w:t>
      </w:r>
      <w:r/>
    </w:p>
    <w:p>
      <w:pPr>
        <w:pStyle w:val="609"/>
        <w:numPr>
          <w:ilvl w:val="1"/>
          <w:numId w:val="2"/>
        </w:numPr>
        <w:ind w:left="717" w:right="253" w:firstLine="0"/>
        <w:jc w:val="both"/>
        <w:spacing w:lineRule="auto" w:line="259" w:after="0" w:before="0"/>
        <w:tabs>
          <w:tab w:val="left" w:pos="1435" w:leader="none"/>
        </w:tabs>
        <w:rPr>
          <w:sz w:val="24"/>
        </w:rPr>
      </w:pPr>
      <w:r>
        <w:rPr>
          <w:sz w:val="24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487471104" behindDoc="1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499215</wp:posOffset>
                </wp:positionV>
                <wp:extent cx="2428875" cy="2409189"/>
                <wp:effectExtent l="0" t="0" r="0" b="0"/>
                <wp:wrapNone/>
                <wp:docPr id="2" name="Imag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428875" cy="2409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0.0pt;mso-wrap-distance-top:0.0pt;mso-wrap-distance-right:0.0pt;mso-wrap-distance-bottom:0.0pt;z-index:-487471104;o:allowoverlap:true;o:allowincell:true;mso-position-horizontal-relative:page;margin-left:195.0pt;mso-position-horizontal:absolute;mso-position-vertical-relative:text;margin-top:39.3pt;mso-position-vertical:absolute;width:191.3pt;height:189.7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4"/>
        </w:rPr>
        <w:t xml:space="preserve">Entrevista individual realizada com os(as) candidatos(as) pré- selecionados(as), na qual será avaliado se as competências e habilidades são compatíveis para a execução das atividades propostas, bem como as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experiências em atividades relacionadas à temática de atuação.</w:t>
      </w:r>
      <w:r/>
    </w:p>
    <w:p>
      <w:pPr>
        <w:pStyle w:val="608"/>
      </w:pPr>
      <w:r/>
      <w:r/>
    </w:p>
    <w:p>
      <w:pPr>
        <w:pStyle w:val="608"/>
        <w:spacing w:before="2"/>
      </w:pPr>
      <w:r/>
      <w:r/>
    </w:p>
    <w:p>
      <w:pPr>
        <w:pStyle w:val="609"/>
        <w:numPr>
          <w:ilvl w:val="0"/>
          <w:numId w:val="3"/>
        </w:numPr>
        <w:ind w:left="969" w:right="0" w:hanging="252"/>
        <w:jc w:val="left"/>
        <w:spacing w:lineRule="auto" w:line="240" w:after="0" w:before="0"/>
        <w:tabs>
          <w:tab w:val="left" w:pos="969" w:leader="none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CARGA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HORÁRIA</w:t>
      </w:r>
      <w:r/>
    </w:p>
    <w:p>
      <w:pPr>
        <w:pStyle w:val="608"/>
        <w:spacing w:before="7"/>
        <w:rPr>
          <w:rFonts w:ascii="Arial"/>
          <w:b/>
        </w:rPr>
      </w:pPr>
      <w:r>
        <w:rPr>
          <w:rFonts w:ascii="Arial"/>
          <w:b/>
        </w:rPr>
      </w:r>
      <w:r/>
    </w:p>
    <w:p>
      <w:pPr>
        <w:pStyle w:val="609"/>
        <w:numPr>
          <w:ilvl w:val="1"/>
          <w:numId w:val="1"/>
        </w:numPr>
        <w:ind w:left="717" w:right="259" w:firstLine="0"/>
        <w:jc w:val="both"/>
        <w:spacing w:lineRule="auto" w:line="261" w:after="0" w:before="1"/>
        <w:tabs>
          <w:tab w:val="left" w:pos="1435" w:leader="none"/>
        </w:tabs>
        <w:rPr>
          <w:sz w:val="24"/>
        </w:rPr>
      </w:pPr>
      <w:r>
        <w:rPr>
          <w:sz w:val="24"/>
        </w:rPr>
        <w:t xml:space="preserve">O/A bolsista deverá ter disponibilidade de 20 (vinte) horas semanais, para cumprimento presencial no campus sede em Santa Maria.</w:t>
      </w:r>
      <w:r/>
    </w:p>
    <w:p>
      <w:pPr>
        <w:pStyle w:val="609"/>
        <w:numPr>
          <w:ilvl w:val="1"/>
          <w:numId w:val="1"/>
        </w:numPr>
        <w:ind w:left="717" w:right="272" w:firstLine="0"/>
        <w:jc w:val="both"/>
        <w:spacing w:lineRule="auto" w:line="259" w:after="0" w:before="0"/>
        <w:tabs>
          <w:tab w:val="left" w:pos="1435" w:leader="none"/>
        </w:tabs>
        <w:rPr>
          <w:sz w:val="24"/>
        </w:rPr>
      </w:pPr>
      <w:r>
        <w:rPr>
          <w:sz w:val="24"/>
        </w:rPr>
        <w:t xml:space="preserve">O início das atividades será sinalizado pelo NEABI, podendo estas serem suspensas ou canceladas a qualquer tempo.</w:t>
      </w:r>
      <w:r/>
    </w:p>
    <w:p>
      <w:pPr>
        <w:pStyle w:val="608"/>
      </w:pPr>
      <w:r/>
      <w:r/>
    </w:p>
    <w:p>
      <w:pPr>
        <w:pStyle w:val="608"/>
        <w:spacing w:before="12"/>
      </w:pPr>
      <w:r/>
      <w:r/>
    </w:p>
    <w:p>
      <w:pPr>
        <w:pStyle w:val="609"/>
        <w:numPr>
          <w:ilvl w:val="0"/>
          <w:numId w:val="3"/>
        </w:numPr>
        <w:ind w:left="969" w:right="0" w:hanging="252"/>
        <w:jc w:val="left"/>
        <w:spacing w:lineRule="auto" w:line="240" w:after="0" w:before="0"/>
        <w:tabs>
          <w:tab w:val="left" w:pos="969" w:leader="none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DISPOSIÇÕES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GERAIS</w:t>
      </w:r>
      <w:r/>
    </w:p>
    <w:p>
      <w:pPr>
        <w:pStyle w:val="608"/>
        <w:ind w:left="717" w:right="261"/>
        <w:jc w:val="both"/>
        <w:spacing w:lineRule="auto" w:line="259" w:before="159"/>
      </w:pPr>
      <w:r>
        <w:t xml:space="preserve">Tão logo tenha início as atividades, o/a bolsista selecionado/a deverá informar conta corrente individual, em seu nome, para fins de recebimento da bolsa</w:t>
      </w:r>
      <w:r>
        <w:rPr>
          <w:spacing w:val="40"/>
        </w:rPr>
        <w:t xml:space="preserve"> </w:t>
      </w:r>
      <w:r>
        <w:rPr>
          <w:spacing w:val="-2"/>
        </w:rPr>
        <w:t xml:space="preserve">mensal.</w:t>
      </w:r>
      <w:r/>
    </w:p>
    <w:p>
      <w:pPr>
        <w:pStyle w:val="608"/>
        <w:ind w:left="717"/>
        <w:spacing w:before="159"/>
      </w:pPr>
      <w:r>
        <w:t xml:space="preserve">Os</w:t>
      </w:r>
      <w:r>
        <w:rPr>
          <w:spacing w:val="-8"/>
        </w:rPr>
        <w:t xml:space="preserve"> </w:t>
      </w:r>
      <w:r>
        <w:t xml:space="preserve">casos</w:t>
      </w:r>
      <w:r>
        <w:rPr>
          <w:spacing w:val="-10"/>
        </w:rPr>
        <w:t xml:space="preserve"> </w:t>
      </w:r>
      <w:r>
        <w:t xml:space="preserve">omissos</w:t>
      </w:r>
      <w:r>
        <w:rPr>
          <w:spacing w:val="-7"/>
        </w:rPr>
        <w:t xml:space="preserve"> </w:t>
      </w:r>
      <w:r>
        <w:t xml:space="preserve">serão</w:t>
      </w:r>
      <w:r>
        <w:rPr>
          <w:spacing w:val="-6"/>
        </w:rPr>
        <w:t xml:space="preserve"> </w:t>
      </w:r>
      <w:r>
        <w:t xml:space="preserve">resolvidos</w:t>
      </w:r>
      <w:r>
        <w:rPr>
          <w:spacing w:val="-9"/>
        </w:rPr>
        <w:t xml:space="preserve"> </w:t>
      </w:r>
      <w:r>
        <w:t xml:space="preserve">pela</w:t>
      </w:r>
      <w:r>
        <w:rPr>
          <w:spacing w:val="-9"/>
        </w:rPr>
        <w:t xml:space="preserve"> </w:t>
      </w:r>
      <w:r>
        <w:t xml:space="preserve">Pró-Reitoria</w:t>
      </w:r>
      <w:r>
        <w:rPr>
          <w:spacing w:val="-6"/>
        </w:rPr>
        <w:t xml:space="preserve"> </w:t>
      </w:r>
      <w:r>
        <w:t xml:space="preserve">de</w:t>
      </w:r>
      <w:r>
        <w:rPr>
          <w:spacing w:val="-9"/>
        </w:rPr>
        <w:t xml:space="preserve"> </w:t>
      </w:r>
      <w:r>
        <w:t xml:space="preserve">Extensão.</w:t>
      </w:r>
      <w:r>
        <w:rPr>
          <w:spacing w:val="-8"/>
        </w:rPr>
        <w:t xml:space="preserve"> </w:t>
      </w:r>
      <w:r>
        <w:t xml:space="preserve">Outras informações podem ser obtidas pelo e-mail </w:t>
      </w:r>
      <w:hyperlink r:id="rId13" w:tooltip="mailto:neabi@ufsm.br" w:history="1">
        <w:r>
          <w:rPr>
            <w:u w:val="single"/>
          </w:rPr>
          <w:t xml:space="preserve">neabi@ufsm.br</w:t>
        </w:r>
        <w:r>
          <w:t xml:space="preserve">.</w:t>
        </w:r>
      </w:hyperlink>
      <w:r/>
      <w:r/>
    </w:p>
    <w:p>
      <w:pPr>
        <w:pStyle w:val="608"/>
      </w:pPr>
      <w:r/>
      <w:r/>
    </w:p>
    <w:p>
      <w:pPr>
        <w:pStyle w:val="608"/>
        <w:spacing w:before="98"/>
      </w:pPr>
      <w:r/>
      <w:r/>
    </w:p>
    <w:p>
      <w:pPr>
        <w:pStyle w:val="608"/>
        <w:ind w:left="5443"/>
      </w:pPr>
      <w:r>
        <w:t xml:space="preserve">Santa</w:t>
      </w:r>
      <w:r>
        <w:rPr>
          <w:spacing w:val="-3"/>
        </w:rPr>
        <w:t xml:space="preserve"> </w:t>
      </w:r>
      <w:r>
        <w:t xml:space="preserve">Maria,</w:t>
      </w:r>
      <w:r>
        <w:rPr>
          <w:spacing w:val="-4"/>
        </w:rPr>
        <w:t xml:space="preserve"> </w:t>
      </w:r>
      <w:r>
        <w:rPr>
          <w:spacing w:val="-4"/>
          <w:lang w:val="pt-BR"/>
        </w:rPr>
        <w:t xml:space="preserve">31</w:t>
      </w:r>
      <w:r>
        <w:rPr>
          <w:spacing w:val="-4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Março</w:t>
      </w:r>
      <w:r>
        <w:rPr>
          <w:spacing w:val="-2"/>
        </w:rPr>
        <w:t xml:space="preserve"> </w:t>
      </w:r>
      <w:r>
        <w:t xml:space="preserve">de</w:t>
      </w:r>
      <w:r>
        <w:rPr>
          <w:spacing w:val="-4"/>
        </w:rPr>
        <w:t xml:space="preserve"> 2025</w:t>
      </w:r>
      <w:r/>
    </w:p>
    <w:p>
      <w:pPr>
        <w:pStyle w:val="608"/>
      </w:pPr>
      <w:r/>
      <w:r/>
    </w:p>
    <w:p>
      <w:pPr>
        <w:pStyle w:val="608"/>
        <w:spacing w:before="75"/>
      </w:pPr>
      <w:r/>
      <w:r/>
    </w:p>
    <w:p>
      <w:pPr>
        <w:pStyle w:val="608"/>
        <w:ind w:left="5194"/>
      </w:pPr>
      <w:r>
        <w:t xml:space="preserve">Victor</w:t>
      </w:r>
      <w:r>
        <w:rPr>
          <w:spacing w:val="-5"/>
        </w:rPr>
        <w:t xml:space="preserve"> </w:t>
      </w:r>
      <w:r>
        <w:t xml:space="preserve">De</w:t>
      </w:r>
      <w:r>
        <w:rPr>
          <w:spacing w:val="-6"/>
        </w:rPr>
        <w:t xml:space="preserve"> </w:t>
      </w:r>
      <w:r>
        <w:t xml:space="preserve">Carli</w:t>
      </w:r>
      <w:r>
        <w:rPr>
          <w:spacing w:val="-4"/>
        </w:rPr>
        <w:t xml:space="preserve"> Lopes</w:t>
      </w:r>
      <w:r/>
    </w:p>
    <w:p>
      <w:pPr>
        <w:pStyle w:val="608"/>
        <w:ind w:left="3417"/>
        <w:spacing w:before="94"/>
      </w:pPr>
      <w:r>
        <w:rPr>
          <w:spacing w:val="-2"/>
        </w:rPr>
        <w:t xml:space="preserve">Coordenador</w:t>
      </w:r>
      <w:r>
        <w:rPr>
          <w:spacing w:val="-6"/>
        </w:rPr>
        <w:t xml:space="preserve"> </w:t>
      </w:r>
      <w:r>
        <w:rPr>
          <w:spacing w:val="-2"/>
        </w:rPr>
        <w:t xml:space="preserve">de</w:t>
      </w:r>
      <w:r>
        <w:rPr>
          <w:spacing w:val="-6"/>
        </w:rPr>
        <w:t xml:space="preserve"> </w:t>
      </w:r>
      <w:r>
        <w:rPr>
          <w:spacing w:val="-2"/>
        </w:rPr>
        <w:t xml:space="preserve">Desenvolvimento</w:t>
      </w:r>
      <w:r>
        <w:rPr>
          <w:spacing w:val="-5"/>
        </w:rPr>
        <w:t xml:space="preserve"> </w:t>
      </w:r>
      <w:r>
        <w:rPr>
          <w:spacing w:val="-2"/>
        </w:rPr>
        <w:t xml:space="preserve">Regional</w:t>
      </w:r>
      <w:r>
        <w:rPr>
          <w:spacing w:val="-11"/>
        </w:rPr>
        <w:t xml:space="preserve"> </w:t>
      </w:r>
      <w:r>
        <w:rPr>
          <w:spacing w:val="-2"/>
        </w:rPr>
        <w:t xml:space="preserve">e</w:t>
      </w:r>
      <w:r>
        <w:rPr>
          <w:spacing w:val="-6"/>
        </w:rPr>
        <w:t xml:space="preserve"> </w:t>
      </w:r>
      <w:r>
        <w:rPr>
          <w:spacing w:val="-2"/>
        </w:rPr>
        <w:t xml:space="preserve">Cidadania</w:t>
      </w:r>
      <w:r/>
    </w:p>
    <w:p>
      <w:r/>
    </w:p>
    <w:sectPr>
      <w:footnotePr/>
      <w:endnotePr/>
      <w:type w:val="nextPage"/>
      <w:pgSz w:w="11900" w:h="16840" w:orient="portrait"/>
      <w:pgMar w:top="660" w:right="850" w:bottom="280" w:left="85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717" w:hanging="720"/>
        <w:jc w:val="left"/>
      </w:pPr>
      <w:rPr>
        <w:rFonts w:hint="default"/>
        <w:lang w:val="pt-PT" w:bidi="ar-SA" w:eastAsia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717" w:hanging="720"/>
        <w:jc w:val="left"/>
      </w:pPr>
      <w:rPr>
        <w:rFonts w:ascii="Arial MT" w:hAnsi="Arial MT" w:cs="Arial MT" w:eastAsia="Arial MT" w:hint="default"/>
        <w:b w:val="false"/>
        <w:bCs w:val="false"/>
        <w:i w:val="false"/>
        <w:iCs w:val="false"/>
        <w:spacing w:val="0"/>
        <w:sz w:val="24"/>
        <w:szCs w:val="24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2535" w:hanging="720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3442" w:hanging="720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4350" w:hanging="720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5257" w:hanging="720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6165" w:hanging="720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7073" w:hanging="720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7980" w:hanging="720"/>
      </w:pPr>
      <w:rPr>
        <w:rFonts w:hint="default"/>
        <w:lang w:val="pt-PT" w:bidi="ar-SA" w:eastAsia="en-US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168" w:hanging="452"/>
        <w:jc w:val="left"/>
      </w:pPr>
      <w:rPr>
        <w:rFonts w:hint="default"/>
        <w:lang w:val="pt-PT" w:bidi="ar-SA" w:eastAsia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1168" w:hanging="452"/>
        <w:jc w:val="left"/>
      </w:pPr>
      <w:rPr>
        <w:rFonts w:ascii="Arial MT" w:hAnsi="Arial MT" w:cs="Arial MT" w:eastAsia="Arial MT" w:hint="default"/>
        <w:b w:val="false"/>
        <w:bCs w:val="false"/>
        <w:i w:val="false"/>
        <w:iCs w:val="false"/>
        <w:spacing w:val="0"/>
        <w:sz w:val="24"/>
        <w:szCs w:val="24"/>
        <w:lang w:val="pt-PT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2887" w:hanging="452"/>
      </w:pPr>
      <w:rPr>
        <w:rFonts w:hint="default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3750" w:hanging="452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4614" w:hanging="452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5477" w:hanging="452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6341" w:hanging="452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7205" w:hanging="452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8068" w:hanging="452"/>
      </w:pPr>
      <w:rPr>
        <w:rFonts w:hint="default"/>
        <w:lang w:val="pt-PT" w:bidi="ar-SA" w:eastAsia="en-U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57" w:hanging="240"/>
        <w:jc w:val="left"/>
      </w:pPr>
      <w:rPr>
        <w:rFonts w:ascii="Arial" w:hAnsi="Arial" w:cs="Arial" w:eastAsia="Arial" w:hint="default"/>
        <w:b/>
        <w:bCs/>
        <w:i w:val="false"/>
        <w:iCs w:val="false"/>
        <w:spacing w:val="0"/>
        <w:sz w:val="24"/>
        <w:szCs w:val="24"/>
        <w:lang w:val="pt-PT" w:bidi="ar-SA" w:eastAsia="en-US"/>
      </w:rPr>
    </w:lvl>
    <w:lvl w:ilvl="1">
      <w:start w:val="1"/>
      <w:numFmt w:val="decimal"/>
      <w:isLgl w:val="false"/>
      <w:suff w:val="tab"/>
      <w:lvlText w:val="%1.%2"/>
      <w:lvlJc w:val="left"/>
      <w:pPr>
        <w:ind w:left="717" w:hanging="456"/>
        <w:jc w:val="left"/>
      </w:pPr>
      <w:rPr>
        <w:rFonts w:ascii="Arial MT" w:hAnsi="Arial MT" w:cs="Arial MT" w:eastAsia="Arial MT" w:hint="default"/>
        <w:b w:val="false"/>
        <w:bCs w:val="false"/>
        <w:i w:val="false"/>
        <w:iCs w:val="false"/>
        <w:spacing w:val="0"/>
        <w:sz w:val="24"/>
        <w:szCs w:val="24"/>
        <w:lang w:val="pt-PT" w:bidi="ar-SA" w:eastAsia="en-US"/>
      </w:rPr>
    </w:lvl>
    <w:lvl w:ilvl="2">
      <w:start w:val="1"/>
      <w:numFmt w:val="decimal"/>
      <w:isLgl w:val="false"/>
      <w:suff w:val="tab"/>
      <w:lvlText w:val="%1.%2.%3"/>
      <w:lvlJc w:val="left"/>
      <w:pPr>
        <w:ind w:left="717" w:hanging="658"/>
        <w:jc w:val="left"/>
      </w:pPr>
      <w:rPr>
        <w:rFonts w:ascii="Arial MT" w:hAnsi="Arial MT" w:cs="Arial MT" w:eastAsia="Arial MT" w:hint="default"/>
        <w:b w:val="false"/>
        <w:bCs w:val="false"/>
        <w:i w:val="false"/>
        <w:iCs w:val="false"/>
        <w:spacing w:val="-2"/>
        <w:sz w:val="24"/>
        <w:szCs w:val="24"/>
        <w:lang w:val="pt-PT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2923" w:hanging="658"/>
      </w:pPr>
      <w:rPr>
        <w:rFonts w:hint="default"/>
        <w:lang w:val="pt-PT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3905" w:hanging="658"/>
      </w:pPr>
      <w:rPr>
        <w:rFonts w:hint="default"/>
        <w:lang w:val="pt-PT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4887" w:hanging="658"/>
      </w:pPr>
      <w:rPr>
        <w:rFonts w:hint="default"/>
        <w:lang w:val="pt-PT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5868" w:hanging="658"/>
      </w:pPr>
      <w:rPr>
        <w:rFonts w:hint="default"/>
        <w:lang w:val="pt-PT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6850" w:hanging="658"/>
      </w:pPr>
      <w:rPr>
        <w:rFonts w:hint="default"/>
        <w:lang w:val="pt-PT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7832" w:hanging="658"/>
      </w:pPr>
      <w:rPr>
        <w:rFonts w:hint="default"/>
        <w:lang w:val="pt-PT" w:bidi="ar-SA"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7"/>
    <w:next w:val="60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04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7"/>
    <w:next w:val="60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0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7"/>
    <w:next w:val="60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04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7"/>
    <w:next w:val="60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0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7"/>
    <w:next w:val="60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0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7"/>
    <w:next w:val="60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0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7"/>
    <w:next w:val="60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0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7"/>
    <w:next w:val="60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0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7"/>
    <w:next w:val="60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04"/>
    <w:link w:val="27"/>
    <w:uiPriority w:val="9"/>
    <w:rPr>
      <w:rFonts w:ascii="Arial" w:hAnsi="Arial" w:cs="Arial" w:eastAsia="Arial"/>
      <w:i/>
      <w:iCs/>
      <w:sz w:val="21"/>
      <w:szCs w:val="21"/>
    </w:r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07"/>
    <w:next w:val="60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04"/>
    <w:link w:val="32"/>
    <w:uiPriority w:val="10"/>
    <w:rPr>
      <w:sz w:val="48"/>
      <w:szCs w:val="48"/>
    </w:rPr>
  </w:style>
  <w:style w:type="paragraph" w:styleId="34">
    <w:name w:val="Subtitle"/>
    <w:basedOn w:val="607"/>
    <w:next w:val="60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04"/>
    <w:link w:val="34"/>
    <w:uiPriority w:val="11"/>
    <w:rPr>
      <w:sz w:val="24"/>
      <w:szCs w:val="24"/>
    </w:rPr>
  </w:style>
  <w:style w:type="paragraph" w:styleId="36">
    <w:name w:val="Quote"/>
    <w:basedOn w:val="607"/>
    <w:next w:val="60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7"/>
    <w:next w:val="607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7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4"/>
    <w:link w:val="40"/>
    <w:uiPriority w:val="99"/>
  </w:style>
  <w:style w:type="paragraph" w:styleId="42">
    <w:name w:val="Footer"/>
    <w:basedOn w:val="607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4"/>
    <w:link w:val="42"/>
    <w:uiPriority w:val="99"/>
  </w:style>
  <w:style w:type="paragraph" w:styleId="44">
    <w:name w:val="Caption"/>
    <w:basedOn w:val="607"/>
    <w:next w:val="60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4"/>
    <w:uiPriority w:val="99"/>
    <w:unhideWhenUsed/>
    <w:rPr>
      <w:vertAlign w:val="superscript"/>
    </w:rPr>
  </w:style>
  <w:style w:type="paragraph" w:styleId="176">
    <w:name w:val="endnote text"/>
    <w:basedOn w:val="60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4"/>
    <w:uiPriority w:val="99"/>
    <w:semiHidden/>
    <w:unhideWhenUsed/>
    <w:rPr>
      <w:vertAlign w:val="superscript"/>
    </w:rPr>
  </w:style>
  <w:style w:type="paragraph" w:styleId="179">
    <w:name w:val="toc 1"/>
    <w:basedOn w:val="607"/>
    <w:next w:val="60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7"/>
    <w:next w:val="60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7"/>
    <w:next w:val="60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7"/>
    <w:next w:val="60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7"/>
    <w:next w:val="60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7"/>
    <w:next w:val="60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7"/>
    <w:next w:val="60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7"/>
    <w:next w:val="60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7"/>
    <w:next w:val="60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7"/>
    <w:next w:val="607"/>
    <w:uiPriority w:val="99"/>
    <w:unhideWhenUsed/>
    <w:pPr>
      <w:spacing w:after="0" w:afterAutospacing="0"/>
    </w:pPr>
  </w:style>
  <w:style w:type="character" w:styleId="604" w:default="1">
    <w:name w:val="Default Paragraph Font"/>
    <w:uiPriority w:val="1"/>
    <w:semiHidden/>
    <w:unhideWhenUsed/>
  </w:style>
  <w:style w:type="table" w:styleId="605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06" w:default="1">
    <w:name w:val="No List"/>
    <w:uiPriority w:val="99"/>
    <w:semiHidden/>
    <w:unhideWhenUsed/>
  </w:style>
  <w:style w:type="paragraph" w:styleId="607" w:default="1">
    <w:name w:val="Normal"/>
    <w:qFormat/>
    <w:uiPriority w:val="1"/>
    <w:rPr>
      <w:rFonts w:ascii="Arial MT" w:hAnsi="Arial MT" w:cs="Arial MT" w:eastAsia="Arial MT"/>
      <w:lang w:val="pt-PT" w:bidi="ar-SA" w:eastAsia="en-US"/>
    </w:rPr>
  </w:style>
  <w:style w:type="paragraph" w:styleId="608">
    <w:name w:val="Body Text"/>
    <w:basedOn w:val="607"/>
    <w:qFormat/>
    <w:uiPriority w:val="1"/>
    <w:rPr>
      <w:rFonts w:ascii="Arial MT" w:hAnsi="Arial MT" w:cs="Arial MT" w:eastAsia="Arial MT"/>
      <w:sz w:val="24"/>
      <w:szCs w:val="24"/>
      <w:lang w:val="pt-PT" w:bidi="ar-SA" w:eastAsia="en-US"/>
    </w:rPr>
  </w:style>
  <w:style w:type="paragraph" w:styleId="609">
    <w:name w:val="List Paragraph"/>
    <w:basedOn w:val="607"/>
    <w:qFormat/>
    <w:uiPriority w:val="1"/>
    <w:rPr>
      <w:rFonts w:ascii="Arial MT" w:hAnsi="Arial MT" w:cs="Arial MT" w:eastAsia="Arial MT"/>
      <w:lang w:val="pt-PT" w:bidi="ar-SA" w:eastAsia="en-US"/>
    </w:rPr>
    <w:pPr>
      <w:ind w:left="717"/>
      <w:jc w:val="both"/>
    </w:pPr>
  </w:style>
  <w:style w:type="paragraph" w:styleId="610">
    <w:name w:val="Table Paragraph"/>
    <w:basedOn w:val="607"/>
    <w:qFormat/>
    <w:uiPriority w:val="1"/>
    <w:rPr>
      <w:rFonts w:ascii="Arial MT" w:hAnsi="Arial MT" w:cs="Arial MT" w:eastAsia="Arial MT"/>
      <w:lang w:val="pt-PT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mailto:neabi@ufsm.br" TargetMode="External"/><Relationship Id="rId12" Type="http://schemas.openxmlformats.org/officeDocument/2006/relationships/image" Target="media/image2.jpg"/><Relationship Id="rId13" Type="http://schemas.openxmlformats.org/officeDocument/2006/relationships/hyperlink" Target="mailto:neabi@ufsm.b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2025-03-31T15:23:08Z</dcterms:created>
  <dcterms:modified xsi:type="dcterms:W3CDTF">2025-03-31T16:40:00Z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iText® 5.5.9 ©2000-2015 iText Group NV (AGPL-version)</vt:lpwstr>
  </property>
</Properties>
</file>