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E7" w:rsidRDefault="003F7EAA">
      <w:pPr>
        <w:pStyle w:val="LO-normal"/>
        <w:widowControl w:val="0"/>
        <w:spacing w:before="108"/>
        <w:ind w:left="850" w:hanging="567"/>
        <w:jc w:val="both"/>
        <w:rPr>
          <w:sz w:val="24"/>
          <w:szCs w:val="24"/>
        </w:rPr>
      </w:pPr>
      <w:r>
        <w:rPr>
          <w:noProof/>
          <w:lang w:val="pt-BR" w:eastAsia="pt-BR" w:bidi="ar-SA"/>
        </w:rPr>
        <w:drawing>
          <wp:anchor distT="18415" distB="18415" distL="18415" distR="18415" simplePos="0" relativeHeight="2" behindDoc="0" locked="0" layoutInCell="0" allowOverlap="1">
            <wp:simplePos x="0" y="0"/>
            <wp:positionH relativeFrom="page">
              <wp:posOffset>1095375</wp:posOffset>
            </wp:positionH>
            <wp:positionV relativeFrom="page">
              <wp:posOffset>427990</wp:posOffset>
            </wp:positionV>
            <wp:extent cx="1557655" cy="833120"/>
            <wp:effectExtent l="0" t="0" r="0" b="0"/>
            <wp:wrapSquare wrapText="r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1557655" cy="833120"/>
                    </a:xfrm>
                    <a:prstGeom prst="rect">
                      <a:avLst/>
                    </a:prstGeom>
                  </pic:spPr>
                </pic:pic>
              </a:graphicData>
            </a:graphic>
          </wp:anchor>
        </w:drawing>
      </w:r>
      <w:r>
        <w:t xml:space="preserve">    </w:t>
      </w:r>
      <w:r>
        <w:rPr>
          <w:sz w:val="24"/>
          <w:szCs w:val="24"/>
        </w:rPr>
        <w:t xml:space="preserve">Ministério da Educação </w:t>
      </w:r>
    </w:p>
    <w:p w:rsidR="00E531E7" w:rsidRDefault="003F7EAA">
      <w:pPr>
        <w:pStyle w:val="LO-normal"/>
        <w:widowControl w:val="0"/>
        <w:ind w:left="850" w:hanging="567"/>
        <w:jc w:val="both"/>
        <w:rPr>
          <w:sz w:val="24"/>
          <w:szCs w:val="24"/>
        </w:rPr>
      </w:pPr>
      <w:r>
        <w:rPr>
          <w:sz w:val="24"/>
          <w:szCs w:val="24"/>
        </w:rPr>
        <w:t xml:space="preserve">    Universidade Federal de Santa Maria </w:t>
      </w:r>
    </w:p>
    <w:p w:rsidR="00E531E7" w:rsidRDefault="003F7EAA">
      <w:pPr>
        <w:pStyle w:val="LO-normal"/>
        <w:widowControl w:val="0"/>
        <w:ind w:left="850" w:hanging="567"/>
        <w:jc w:val="both"/>
        <w:rPr>
          <w:sz w:val="24"/>
          <w:szCs w:val="24"/>
        </w:rPr>
      </w:pPr>
      <w:r>
        <w:rPr>
          <w:sz w:val="24"/>
          <w:szCs w:val="24"/>
        </w:rPr>
        <w:t xml:space="preserve">    Pró-Reitoria de Extensão </w:t>
      </w:r>
    </w:p>
    <w:p w:rsidR="00E531E7" w:rsidRDefault="003F7EAA">
      <w:pPr>
        <w:pStyle w:val="LO-normal"/>
        <w:widowControl w:val="0"/>
        <w:ind w:left="850" w:hanging="567"/>
        <w:jc w:val="both"/>
        <w:rPr>
          <w:sz w:val="24"/>
          <w:szCs w:val="24"/>
        </w:rPr>
      </w:pPr>
      <w:r>
        <w:rPr>
          <w:sz w:val="24"/>
          <w:szCs w:val="24"/>
        </w:rPr>
        <w:t xml:space="preserve">    Desenvolvimento Regional</w:t>
      </w:r>
    </w:p>
    <w:p w:rsidR="00E531E7" w:rsidRDefault="00E531E7">
      <w:pPr>
        <w:pStyle w:val="LO-normal"/>
        <w:widowControl w:val="0"/>
        <w:ind w:left="850" w:hanging="567"/>
        <w:jc w:val="both"/>
      </w:pPr>
    </w:p>
    <w:p w:rsidR="00E531E7" w:rsidRDefault="003F7EAA">
      <w:pPr>
        <w:pStyle w:val="LO-normal"/>
        <w:spacing w:before="200"/>
        <w:jc w:val="center"/>
        <w:rPr>
          <w:b/>
        </w:rPr>
      </w:pPr>
      <w:r>
        <w:rPr>
          <w:b/>
        </w:rPr>
        <w:t>EDITAL 017/2024 PRE/UFSM</w:t>
      </w:r>
    </w:p>
    <w:p w:rsidR="00E531E7" w:rsidRDefault="003F7EAA">
      <w:pPr>
        <w:pStyle w:val="LO-normal"/>
        <w:spacing w:before="200"/>
        <w:jc w:val="center"/>
        <w:rPr>
          <w:b/>
        </w:rPr>
      </w:pPr>
      <w:r>
        <w:rPr>
          <w:b/>
        </w:rPr>
        <w:t>CHAMADA TERRITÓRIO IMEMBUY</w:t>
      </w:r>
    </w:p>
    <w:p w:rsidR="00E531E7" w:rsidRDefault="00E531E7">
      <w:pPr>
        <w:pStyle w:val="LO-normal"/>
        <w:widowControl w:val="0"/>
        <w:ind w:left="850" w:hanging="567"/>
        <w:jc w:val="both"/>
      </w:pPr>
    </w:p>
    <w:p w:rsidR="00E531E7" w:rsidRDefault="00E531E7">
      <w:pPr>
        <w:pStyle w:val="LO-normal"/>
        <w:ind w:firstLine="1842"/>
        <w:jc w:val="both"/>
        <w:rPr>
          <w:b/>
        </w:rPr>
      </w:pPr>
    </w:p>
    <w:p w:rsidR="00E531E7" w:rsidRDefault="003F7EAA">
      <w:pPr>
        <w:pStyle w:val="LO-normal"/>
        <w:jc w:val="center"/>
        <w:rPr>
          <w:b/>
        </w:rPr>
      </w:pPr>
      <w:r>
        <w:rPr>
          <w:b/>
        </w:rPr>
        <w:t xml:space="preserve">ANEXO IV - FICHA DE INSCRIÇÃO </w:t>
      </w:r>
    </w:p>
    <w:p w:rsidR="00E531E7" w:rsidRDefault="00E531E7">
      <w:pPr>
        <w:pStyle w:val="LO-normal"/>
        <w:jc w:val="center"/>
        <w:rPr>
          <w:b/>
        </w:rPr>
      </w:pPr>
    </w:p>
    <w:p w:rsidR="00E531E7" w:rsidRDefault="00E531E7">
      <w:pPr>
        <w:pStyle w:val="LO-normal"/>
        <w:jc w:val="center"/>
        <w:rPr>
          <w:b/>
        </w:rPr>
      </w:pPr>
    </w:p>
    <w:p w:rsidR="00E531E7" w:rsidRDefault="003F7EAA">
      <w:pPr>
        <w:pStyle w:val="LO-normal"/>
        <w:spacing w:after="200"/>
        <w:jc w:val="both"/>
      </w:pPr>
      <w:r>
        <w:rPr>
          <w:b/>
        </w:rPr>
        <w:t>Contatos do/a coordenador/a</w:t>
      </w:r>
      <w:r>
        <w:t xml:space="preserve">: </w:t>
      </w:r>
      <w:r w:rsidR="008B6588">
        <w:t>Gisela Sartori Farencena</w:t>
      </w:r>
    </w:p>
    <w:tbl>
      <w:tblPr>
        <w:tblStyle w:val="TableNormal0"/>
        <w:tblW w:w="9026" w:type="dxa"/>
        <w:tblInd w:w="0" w:type="dxa"/>
        <w:tblLayout w:type="fixed"/>
        <w:tblCellMar>
          <w:top w:w="100" w:type="dxa"/>
          <w:left w:w="100" w:type="dxa"/>
          <w:bottom w:w="100" w:type="dxa"/>
          <w:right w:w="100" w:type="dxa"/>
        </w:tblCellMar>
        <w:tblLook w:val="0600" w:firstRow="0" w:lastRow="0" w:firstColumn="0" w:lastColumn="0" w:noHBand="1" w:noVBand="1"/>
      </w:tblPr>
      <w:tblGrid>
        <w:gridCol w:w="4514"/>
        <w:gridCol w:w="4512"/>
      </w:tblGrid>
      <w:tr w:rsidR="00E531E7">
        <w:tc>
          <w:tcPr>
            <w:tcW w:w="4513"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rPr>
                <w:b/>
              </w:rPr>
            </w:pPr>
            <w:r>
              <w:rPr>
                <w:b/>
              </w:rPr>
              <w:t xml:space="preserve">Telefone/WhatsApp: </w:t>
            </w:r>
            <w:r w:rsidR="008B6588" w:rsidRPr="008B6588">
              <w:t>55 996027422</w:t>
            </w:r>
          </w:p>
        </w:tc>
        <w:tc>
          <w:tcPr>
            <w:tcW w:w="4512"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rsidP="008B6588">
            <w:pPr>
              <w:pStyle w:val="LO-normal"/>
              <w:widowControl w:val="0"/>
              <w:jc w:val="both"/>
              <w:rPr>
                <w:b/>
              </w:rPr>
            </w:pPr>
            <w:r>
              <w:rPr>
                <w:b/>
              </w:rPr>
              <w:t>E-mail:</w:t>
            </w:r>
            <w:r w:rsidR="008B6588">
              <w:rPr>
                <w:b/>
              </w:rPr>
              <w:t xml:space="preserve"> </w:t>
            </w:r>
            <w:r w:rsidR="008B6588" w:rsidRPr="008B6588">
              <w:t>gisela.adm.95@gmail.com</w:t>
            </w:r>
          </w:p>
        </w:tc>
      </w:tr>
    </w:tbl>
    <w:p w:rsidR="00E531E7" w:rsidRDefault="00E531E7">
      <w:pPr>
        <w:pStyle w:val="LO-normal"/>
        <w:spacing w:after="200"/>
        <w:jc w:val="both"/>
      </w:pPr>
    </w:p>
    <w:p w:rsidR="00E531E7" w:rsidRPr="008B6588" w:rsidRDefault="003F7EAA">
      <w:pPr>
        <w:pStyle w:val="LO-normal"/>
        <w:spacing w:after="200"/>
        <w:jc w:val="both"/>
      </w:pPr>
      <w:r>
        <w:rPr>
          <w:b/>
        </w:rPr>
        <w:t xml:space="preserve">1-  Título do Projeto:  </w:t>
      </w:r>
      <w:r w:rsidR="008B6588" w:rsidRPr="008B6588">
        <w:t>Paleodia da Quarta Colônia</w:t>
      </w:r>
    </w:p>
    <w:p w:rsidR="00E531E7" w:rsidRDefault="003F7EAA">
      <w:pPr>
        <w:pStyle w:val="LO-normal"/>
        <w:spacing w:after="200"/>
        <w:jc w:val="both"/>
        <w:rPr>
          <w:b/>
        </w:rPr>
      </w:pPr>
      <w:r>
        <w:rPr>
          <w:b/>
        </w:rPr>
        <w:t xml:space="preserve">2-  Número do Projeto (disponível no Portal de Projetos): </w:t>
      </w:r>
      <w:r w:rsidR="008B6588" w:rsidRPr="008B6588">
        <w:t>057728</w:t>
      </w:r>
    </w:p>
    <w:p w:rsidR="008B6588" w:rsidRDefault="003F7EAA">
      <w:pPr>
        <w:pStyle w:val="LO-normal"/>
        <w:spacing w:after="200"/>
        <w:jc w:val="both"/>
        <w:rPr>
          <w:b/>
        </w:rPr>
      </w:pPr>
      <w:r>
        <w:rPr>
          <w:b/>
        </w:rPr>
        <w:t>3- Resumo do Projeto (conforme registrado no Portal de Projetos):</w:t>
      </w:r>
      <w:r w:rsidR="008B6588">
        <w:rPr>
          <w:b/>
        </w:rPr>
        <w:t xml:space="preserve"> </w:t>
      </w:r>
    </w:p>
    <w:p w:rsidR="00E531E7" w:rsidRDefault="008B6588">
      <w:pPr>
        <w:pStyle w:val="LO-normal"/>
        <w:spacing w:after="200"/>
        <w:jc w:val="both"/>
        <w:rPr>
          <w:b/>
        </w:rPr>
      </w:pPr>
      <w:r>
        <w:rPr>
          <w:rFonts w:ascii="Helvetica" w:hAnsi="Helvetica" w:cs="Helvetica"/>
          <w:color w:val="0D0D0D"/>
          <w:shd w:val="clear" w:color="auto" w:fill="FFFFFF"/>
        </w:rPr>
        <w:t>O Paleodia da Quarta Colônia é um evento realizado anualmente, no mês de outubro, em alusão ao Dia das Crianças. Acontece junto à sede do Centro de Apoio à Pesquisa Paleontológica da Quarta Colônia, órgão suplementar do CCNE/UFSM, em São João do Polêsine (RS). Dentre as atividades comumente realizadas e ofertadas estão: a visita à mostra paleontológica do CAPPA; a projeção de filmes/documentários sobre paleontologia; brincadeiras de caça ao fóssil para crianças; oficinas diversas; entre outras atividades de integração, como pintura facial, brinquedos infláveis, praça de alimentação e comercialização de artesanato.</w:t>
      </w:r>
    </w:p>
    <w:p w:rsidR="00E531E7" w:rsidRDefault="003F7EAA">
      <w:pPr>
        <w:pStyle w:val="LO-normal"/>
        <w:spacing w:after="200"/>
        <w:jc w:val="both"/>
        <w:rPr>
          <w:b/>
        </w:rPr>
      </w:pPr>
      <w:r>
        <w:rPr>
          <w:b/>
        </w:rPr>
        <w:t>4- Eixo atendido pela ação proposta:</w:t>
      </w:r>
    </w:p>
    <w:p w:rsidR="00E531E7" w:rsidRDefault="008B6588">
      <w:pPr>
        <w:pStyle w:val="LO-normal"/>
        <w:spacing w:after="200"/>
        <w:jc w:val="both"/>
      </w:pPr>
      <w:r>
        <w:t>(x</w:t>
      </w:r>
      <w:r w:rsidR="003F7EAA">
        <w:t>) Eixo 1 - UFSM Silveira Martins e CAPPA</w:t>
      </w:r>
    </w:p>
    <w:p w:rsidR="00E531E7" w:rsidRDefault="003F7EAA">
      <w:pPr>
        <w:pStyle w:val="LO-normal"/>
        <w:spacing w:after="200"/>
        <w:jc w:val="both"/>
      </w:pPr>
      <w:r>
        <w:t>(  ) Eixo 2 - Santa Maria/Distrito Criativo Centro GARE</w:t>
      </w:r>
    </w:p>
    <w:p w:rsidR="00E531E7" w:rsidRDefault="00492B28">
      <w:pPr>
        <w:pStyle w:val="LO-normal"/>
        <w:spacing w:after="200"/>
        <w:jc w:val="both"/>
      </w:pPr>
      <w:r>
        <w:t>(x</w:t>
      </w:r>
      <w:r w:rsidR="003F7EAA">
        <w:t>) Eixo 3 - Geoparques</w:t>
      </w:r>
    </w:p>
    <w:p w:rsidR="00E531E7" w:rsidRDefault="003F7EAA">
      <w:pPr>
        <w:pStyle w:val="LO-normal"/>
        <w:spacing w:after="200"/>
        <w:jc w:val="both"/>
        <w:rPr>
          <w:b/>
        </w:rPr>
      </w:pPr>
      <w:r>
        <w:rPr>
          <w:b/>
        </w:rPr>
        <w:t>5. Caso a ação atenda ao Eixo 3 - Geoparques, em qual/is território/s a  ação será desenvolvida?</w:t>
      </w:r>
    </w:p>
    <w:p w:rsidR="00E531E7" w:rsidRDefault="003F7EAA">
      <w:pPr>
        <w:pStyle w:val="LO-normal"/>
        <w:spacing w:after="200"/>
        <w:jc w:val="both"/>
      </w:pPr>
      <w:r>
        <w:t>(  ) Caçapava Geoparque Mundial da UNESCO</w:t>
      </w:r>
    </w:p>
    <w:p w:rsidR="00E531E7" w:rsidRDefault="003F7EAA">
      <w:pPr>
        <w:pStyle w:val="LO-normal"/>
        <w:spacing w:after="200"/>
        <w:jc w:val="both"/>
      </w:pPr>
      <w:r>
        <w:t>(</w:t>
      </w:r>
      <w:r w:rsidR="00492B28">
        <w:t>x</w:t>
      </w:r>
      <w:r>
        <w:t>) Quarta Colônia Geoparque Mundial da UNESCO</w:t>
      </w:r>
    </w:p>
    <w:p w:rsidR="00E531E7" w:rsidRDefault="003F7EAA">
      <w:pPr>
        <w:pStyle w:val="LO-normal"/>
        <w:spacing w:after="200"/>
        <w:jc w:val="both"/>
      </w:pPr>
      <w:r>
        <w:t>(  )  Projeto Geoparque Raízes de Pedra</w:t>
      </w:r>
    </w:p>
    <w:p w:rsidR="00E531E7" w:rsidRDefault="003F7EAA">
      <w:pPr>
        <w:pStyle w:val="LO-normal"/>
        <w:spacing w:after="200"/>
        <w:jc w:val="both"/>
        <w:rPr>
          <w:b/>
        </w:rPr>
      </w:pPr>
      <w:r>
        <w:rPr>
          <w:b/>
        </w:rPr>
        <w:t>6- A proposta atende à/s demanda/s específica/s listada/s nos Anexo I, II ou III do Edital 17/2024?</w:t>
      </w:r>
    </w:p>
    <w:p w:rsidR="00492B28" w:rsidRDefault="003F7EAA">
      <w:pPr>
        <w:pStyle w:val="LO-normal"/>
        <w:spacing w:after="200"/>
        <w:jc w:val="both"/>
      </w:pPr>
      <w:r>
        <w:lastRenderedPageBreak/>
        <w:t>(</w:t>
      </w:r>
      <w:r w:rsidR="00492B28">
        <w:t>x</w:t>
      </w:r>
      <w:r>
        <w:t xml:space="preserve">) Sim. Qual/is? </w:t>
      </w:r>
    </w:p>
    <w:p w:rsidR="00E531E7" w:rsidRPr="00B16C1B" w:rsidRDefault="00492B28" w:rsidP="00B16C1B">
      <w:pPr>
        <w:pStyle w:val="LO-normal"/>
        <w:spacing w:after="200"/>
        <w:ind w:firstLine="720"/>
        <w:jc w:val="both"/>
        <w:rPr>
          <w:b/>
        </w:rPr>
      </w:pPr>
      <w:r w:rsidRPr="00B16C1B">
        <w:rPr>
          <w:b/>
        </w:rPr>
        <w:t>Eixo I – CAPPA:</w:t>
      </w:r>
    </w:p>
    <w:p w:rsidR="00492B28" w:rsidRDefault="00492B28">
      <w:pPr>
        <w:pStyle w:val="LO-normal"/>
        <w:spacing w:after="200"/>
        <w:jc w:val="both"/>
      </w:pPr>
      <w:r>
        <w:t>8. Patrimônio</w:t>
      </w:r>
      <w:r w:rsidR="00B16C1B">
        <w:t xml:space="preserve"> Natural e Meio Ambiente – 8.6;</w:t>
      </w:r>
    </w:p>
    <w:p w:rsidR="00492B28" w:rsidRDefault="00492B28" w:rsidP="00B16C1B">
      <w:pPr>
        <w:pStyle w:val="LO-normal"/>
        <w:spacing w:after="200"/>
        <w:ind w:firstLine="720"/>
        <w:jc w:val="both"/>
      </w:pPr>
      <w:r w:rsidRPr="00B16C1B">
        <w:rPr>
          <w:b/>
        </w:rPr>
        <w:t>Eixo III – Geoparques</w:t>
      </w:r>
      <w:r>
        <w:t>:</w:t>
      </w:r>
    </w:p>
    <w:p w:rsidR="00492B28" w:rsidRDefault="00492B28">
      <w:pPr>
        <w:pStyle w:val="LO-normal"/>
        <w:spacing w:after="200"/>
        <w:jc w:val="both"/>
      </w:pPr>
      <w:r>
        <w:t>6. Educação – 6.1, 6.2</w:t>
      </w:r>
      <w:r w:rsidR="00B16C1B">
        <w:t>;</w:t>
      </w:r>
    </w:p>
    <w:p w:rsidR="00492B28" w:rsidRDefault="00492B28">
      <w:pPr>
        <w:pStyle w:val="LO-normal"/>
        <w:spacing w:after="200"/>
        <w:jc w:val="both"/>
      </w:pPr>
      <w:r>
        <w:t>9. Patrimônio natural e meio ambiente – 9.7</w:t>
      </w:r>
      <w:r w:rsidR="00B16C1B">
        <w:t>;</w:t>
      </w:r>
    </w:p>
    <w:p w:rsidR="00043E94" w:rsidRDefault="00043E94">
      <w:pPr>
        <w:pStyle w:val="LO-normal"/>
        <w:spacing w:after="200"/>
        <w:jc w:val="both"/>
      </w:pPr>
    </w:p>
    <w:p w:rsidR="00E531E7" w:rsidRDefault="003F7EAA">
      <w:pPr>
        <w:pStyle w:val="LO-normal"/>
        <w:spacing w:after="200"/>
        <w:jc w:val="both"/>
      </w:pPr>
      <w:r>
        <w:rPr>
          <w:b/>
        </w:rPr>
        <w:t>7- De que forma a ação atenderá à(s) demanda(s)?</w:t>
      </w:r>
      <w:r>
        <w:t xml:space="preserve"> </w:t>
      </w:r>
    </w:p>
    <w:p w:rsidR="00B16C1B" w:rsidRDefault="00B16C1B" w:rsidP="00B16C1B">
      <w:pPr>
        <w:pStyle w:val="LO-normal"/>
        <w:numPr>
          <w:ilvl w:val="0"/>
          <w:numId w:val="5"/>
        </w:numPr>
        <w:spacing w:after="200"/>
        <w:jc w:val="both"/>
      </w:pPr>
      <w:r>
        <w:t xml:space="preserve">Eixo I 8.6 – Vivências no meio ambiente: </w:t>
      </w:r>
    </w:p>
    <w:p w:rsidR="00B16C1B" w:rsidRDefault="00B16C1B" w:rsidP="00B16C1B">
      <w:pPr>
        <w:pStyle w:val="LO-normal"/>
        <w:spacing w:after="200"/>
        <w:ind w:left="720"/>
        <w:jc w:val="both"/>
      </w:pPr>
      <w:r>
        <w:t>Será ofertada atividade de caça ao fossil, possibilitando simular o trabalho de campo de um paleontólogo fazendo a escavação;</w:t>
      </w:r>
    </w:p>
    <w:p w:rsidR="00B16C1B" w:rsidRDefault="00B16C1B" w:rsidP="00B16C1B">
      <w:pPr>
        <w:pStyle w:val="LO-normal"/>
        <w:numPr>
          <w:ilvl w:val="0"/>
          <w:numId w:val="5"/>
        </w:numPr>
        <w:spacing w:after="200"/>
        <w:jc w:val="both"/>
      </w:pPr>
      <w:r>
        <w:t>Eixo III 6.1 – Ampliar o conhecimento da comunidade escolar sobre o que é geoparque e sobre a diversidade de patrimônios existentes nos territórios:</w:t>
      </w:r>
    </w:p>
    <w:p w:rsidR="00B16C1B" w:rsidRDefault="00B16C1B" w:rsidP="00B16C1B">
      <w:pPr>
        <w:pStyle w:val="LO-normal"/>
        <w:spacing w:after="200"/>
        <w:ind w:left="720"/>
        <w:jc w:val="both"/>
      </w:pPr>
      <w:r>
        <w:t>O público do evento poderá conhecer especialmente a riqueza paleontológica do Geoparque Quarta Colônia;</w:t>
      </w:r>
    </w:p>
    <w:p w:rsidR="00B16C1B" w:rsidRDefault="00B16C1B" w:rsidP="00B16C1B">
      <w:pPr>
        <w:pStyle w:val="LO-normal"/>
        <w:numPr>
          <w:ilvl w:val="0"/>
          <w:numId w:val="5"/>
        </w:numPr>
        <w:spacing w:after="200"/>
        <w:jc w:val="both"/>
      </w:pPr>
      <w:r>
        <w:t>Eixo III 6.2 – Desenvolver atividades sobre geoparque a serem desenvolvidas em espaços formais e não-formais de educação nos territórios:</w:t>
      </w:r>
    </w:p>
    <w:p w:rsidR="00B16C1B" w:rsidRDefault="00B16C1B" w:rsidP="00B16C1B">
      <w:pPr>
        <w:pStyle w:val="LO-normal"/>
        <w:spacing w:after="200"/>
        <w:ind w:left="720"/>
        <w:jc w:val="both"/>
      </w:pPr>
      <w:r>
        <w:t>Distribuição de cartilha sobre a importância e valorização dos fósseis do Geoparque QC durante o Paleodia;</w:t>
      </w:r>
    </w:p>
    <w:p w:rsidR="00B16C1B" w:rsidRDefault="00B16C1B" w:rsidP="00B16C1B">
      <w:pPr>
        <w:pStyle w:val="LO-normal"/>
        <w:spacing w:after="200"/>
        <w:ind w:left="720"/>
        <w:jc w:val="both"/>
      </w:pPr>
      <w:r>
        <w:t>Desenvolvimento de brincadeiras lúdicas que envolvam as crianças com o universo da paleontologia;</w:t>
      </w:r>
    </w:p>
    <w:p w:rsidR="00B16C1B" w:rsidRDefault="00B16C1B" w:rsidP="00B16C1B">
      <w:pPr>
        <w:pStyle w:val="LO-normal"/>
        <w:numPr>
          <w:ilvl w:val="0"/>
          <w:numId w:val="5"/>
        </w:numPr>
        <w:spacing w:after="200"/>
        <w:jc w:val="both"/>
      </w:pPr>
      <w:r>
        <w:t>Eixo III 9.7 – Promover e valorizar, de maneira articulada, educação ambiental, paleontologia, geologia e patrimônio cultural existentes nos territórios:</w:t>
      </w:r>
    </w:p>
    <w:p w:rsidR="00B16C1B" w:rsidRDefault="00B16C1B" w:rsidP="00B16C1B">
      <w:pPr>
        <w:pStyle w:val="LO-normal"/>
        <w:spacing w:after="200"/>
        <w:ind w:left="720"/>
        <w:jc w:val="both"/>
      </w:pPr>
      <w:r>
        <w:t>Mostrar a importância do patrimônio Paleontológico para a região, através de todas atividades do evento, inclusive a visita guiada e explicative sobre o trabalho realizado pelo CAPPA.</w:t>
      </w:r>
    </w:p>
    <w:p w:rsidR="00B16C1B" w:rsidRDefault="00B16C1B" w:rsidP="00B16C1B">
      <w:pPr>
        <w:pStyle w:val="LO-normal"/>
        <w:spacing w:after="200"/>
        <w:ind w:left="720"/>
        <w:jc w:val="both"/>
      </w:pPr>
    </w:p>
    <w:p w:rsidR="00E531E7" w:rsidRDefault="003F7EAA">
      <w:pPr>
        <w:pStyle w:val="LO-normal"/>
        <w:spacing w:after="200"/>
        <w:jc w:val="both"/>
        <w:rPr>
          <w:b/>
        </w:rPr>
      </w:pPr>
      <w:r>
        <w:rPr>
          <w:b/>
        </w:rPr>
        <w:t xml:space="preserve">8- Qual/is Objetivo/s do Desenvolvimento Sustentável (ODS) será/ão atendido/s pela proposta? </w:t>
      </w:r>
    </w:p>
    <w:p w:rsidR="00E531E7" w:rsidRDefault="003F7EAA">
      <w:pPr>
        <w:pStyle w:val="LO-normal"/>
        <w:spacing w:after="200"/>
        <w:jc w:val="both"/>
      </w:pPr>
      <w:r>
        <w:t>(  ) ODS 1 - Erradicação da pobreza</w:t>
      </w:r>
    </w:p>
    <w:p w:rsidR="00E531E7" w:rsidRDefault="003F7EAA">
      <w:pPr>
        <w:pStyle w:val="LO-normal"/>
        <w:spacing w:after="200"/>
        <w:jc w:val="both"/>
      </w:pPr>
      <w:r>
        <w:t>(  ) ODS 2 - Fome zero e agricultura sustentável</w:t>
      </w:r>
    </w:p>
    <w:p w:rsidR="00E531E7" w:rsidRDefault="003F7EAA">
      <w:pPr>
        <w:pStyle w:val="LO-normal"/>
        <w:spacing w:after="200"/>
        <w:jc w:val="both"/>
      </w:pPr>
      <w:r>
        <w:t>(  ) ODS 3 - Saúde e bem-estar</w:t>
      </w:r>
    </w:p>
    <w:p w:rsidR="00E531E7" w:rsidRDefault="003F7EAA">
      <w:pPr>
        <w:pStyle w:val="LO-normal"/>
        <w:spacing w:after="200"/>
        <w:jc w:val="both"/>
      </w:pPr>
      <w:r>
        <w:t>(</w:t>
      </w:r>
      <w:r w:rsidR="00C751E0">
        <w:t>x</w:t>
      </w:r>
      <w:r>
        <w:t>) ODS 4 - Educação de Qualidade</w:t>
      </w:r>
    </w:p>
    <w:p w:rsidR="00E531E7" w:rsidRDefault="003F7EAA">
      <w:pPr>
        <w:pStyle w:val="LO-normal"/>
        <w:spacing w:after="200"/>
        <w:jc w:val="both"/>
      </w:pPr>
      <w:r>
        <w:t>(  ) ODS 5 - Igualdade de Gênero</w:t>
      </w:r>
    </w:p>
    <w:p w:rsidR="00E531E7" w:rsidRDefault="00C751E0">
      <w:pPr>
        <w:pStyle w:val="LO-normal"/>
        <w:spacing w:after="200"/>
        <w:jc w:val="both"/>
      </w:pPr>
      <w:r>
        <w:lastRenderedPageBreak/>
        <w:t>(  ) ODS 6 -</w:t>
      </w:r>
      <w:r w:rsidR="003F7EAA">
        <w:t xml:space="preserve"> Água potável e saneamento</w:t>
      </w:r>
    </w:p>
    <w:p w:rsidR="00E531E7" w:rsidRDefault="003F7EAA">
      <w:pPr>
        <w:pStyle w:val="LO-normal"/>
        <w:spacing w:after="200"/>
        <w:jc w:val="both"/>
      </w:pPr>
      <w:r>
        <w:t>(  ) ODS 7 - Energia limpa e acessível</w:t>
      </w:r>
    </w:p>
    <w:p w:rsidR="00E531E7" w:rsidRDefault="003F7EAA">
      <w:pPr>
        <w:pStyle w:val="LO-normal"/>
        <w:spacing w:after="200"/>
        <w:jc w:val="both"/>
      </w:pPr>
      <w:r>
        <w:t>(</w:t>
      </w:r>
      <w:r w:rsidR="00A9296D">
        <w:t xml:space="preserve">  </w:t>
      </w:r>
      <w:bookmarkStart w:id="0" w:name="_GoBack"/>
      <w:bookmarkEnd w:id="0"/>
      <w:r>
        <w:t>) ODS 8 - Trabalho decente e crescimento econômico</w:t>
      </w:r>
    </w:p>
    <w:p w:rsidR="00E531E7" w:rsidRDefault="00C751E0">
      <w:pPr>
        <w:pStyle w:val="LO-normal"/>
        <w:spacing w:after="200"/>
        <w:jc w:val="both"/>
      </w:pPr>
      <w:r>
        <w:t xml:space="preserve">(  ) ODS 9 - </w:t>
      </w:r>
      <w:r w:rsidR="003F7EAA">
        <w:t>Indústria, inovação e infraestrutura</w:t>
      </w:r>
    </w:p>
    <w:p w:rsidR="00E531E7" w:rsidRDefault="003F7EAA">
      <w:pPr>
        <w:pStyle w:val="LO-normal"/>
        <w:spacing w:after="200"/>
        <w:jc w:val="both"/>
      </w:pPr>
      <w:r>
        <w:t>(  ) ODS 10 - Redução das desigualdades</w:t>
      </w:r>
    </w:p>
    <w:p w:rsidR="00E531E7" w:rsidRDefault="003F7EAA">
      <w:pPr>
        <w:pStyle w:val="LO-normal"/>
        <w:spacing w:after="200"/>
        <w:jc w:val="both"/>
      </w:pPr>
      <w:r>
        <w:t>(  ) ODS 11 - Cidades e comunidades sustentáveis</w:t>
      </w:r>
    </w:p>
    <w:p w:rsidR="00E531E7" w:rsidRDefault="003F7EAA">
      <w:pPr>
        <w:pStyle w:val="LO-normal"/>
        <w:spacing w:after="200"/>
        <w:jc w:val="both"/>
      </w:pPr>
      <w:r>
        <w:t>(  ) ODS 12 - Consumo e produção responsáveis</w:t>
      </w:r>
    </w:p>
    <w:p w:rsidR="00E531E7" w:rsidRDefault="003F7EAA">
      <w:pPr>
        <w:pStyle w:val="LO-normal"/>
        <w:spacing w:after="200"/>
        <w:jc w:val="both"/>
      </w:pPr>
      <w:r>
        <w:t>(  ) ODS 13 - Ação contra a mudança global</w:t>
      </w:r>
    </w:p>
    <w:p w:rsidR="00E531E7" w:rsidRDefault="003F7EAA">
      <w:pPr>
        <w:pStyle w:val="LO-normal"/>
        <w:spacing w:after="200"/>
        <w:jc w:val="both"/>
      </w:pPr>
      <w:r>
        <w:t>(  ) ODS 14 - Vida na água</w:t>
      </w:r>
    </w:p>
    <w:p w:rsidR="00E531E7" w:rsidRDefault="003F7EAA">
      <w:pPr>
        <w:pStyle w:val="LO-normal"/>
        <w:spacing w:after="200"/>
        <w:jc w:val="both"/>
      </w:pPr>
      <w:r>
        <w:t>(  ) ODS 15 - Vida terrestre</w:t>
      </w:r>
    </w:p>
    <w:p w:rsidR="00E531E7" w:rsidRDefault="003F7EAA">
      <w:pPr>
        <w:pStyle w:val="LO-normal"/>
        <w:spacing w:after="200"/>
        <w:jc w:val="both"/>
      </w:pPr>
      <w:r>
        <w:t>(  ) ODS 16 - Paz, justiça e instituições eficazes</w:t>
      </w:r>
    </w:p>
    <w:p w:rsidR="00E531E7" w:rsidRDefault="003F7EAA">
      <w:pPr>
        <w:pStyle w:val="LO-normal"/>
        <w:spacing w:after="200"/>
        <w:jc w:val="both"/>
      </w:pPr>
      <w:r>
        <w:t>(  ) ODS 17 - Parcerias e meios de implementação</w:t>
      </w:r>
    </w:p>
    <w:p w:rsidR="00F02D55" w:rsidRDefault="00F02D55">
      <w:pPr>
        <w:pStyle w:val="LO-normal"/>
        <w:spacing w:after="200"/>
        <w:jc w:val="both"/>
      </w:pPr>
    </w:p>
    <w:p w:rsidR="00E531E7" w:rsidRDefault="003F7EAA">
      <w:pPr>
        <w:pStyle w:val="LO-normal"/>
        <w:spacing w:after="200"/>
        <w:jc w:val="both"/>
        <w:rPr>
          <w:b/>
        </w:rPr>
      </w:pPr>
      <w:r>
        <w:rPr>
          <w:b/>
        </w:rPr>
        <w:t>9- Objetivo/s e relação da ação com o/s Eixo/s do Edital (até 2000 mil caracteres):</w:t>
      </w:r>
    </w:p>
    <w:p w:rsidR="00BC3942" w:rsidRDefault="00BC3942">
      <w:pPr>
        <w:pStyle w:val="LO-normal"/>
        <w:spacing w:after="200"/>
        <w:jc w:val="both"/>
      </w:pPr>
      <w:r>
        <w:t>O Paleodia relaciona-se tanto com o o Eixo I (CAPPA) quanto com o Eixo III (Geoparques).</w:t>
      </w:r>
    </w:p>
    <w:p w:rsidR="00BC3942" w:rsidRDefault="00BC3942">
      <w:pPr>
        <w:pStyle w:val="LO-normal"/>
        <w:spacing w:after="200"/>
        <w:jc w:val="both"/>
      </w:pPr>
      <w:r>
        <w:t xml:space="preserve">O evento </w:t>
      </w:r>
      <w:r w:rsidR="00F02D55">
        <w:t>é realizado anualmente e conta com a parceria do CONDESUS Quarta Colônia e da Pref. Municipal de S. João do Polêsine. Inicialmente, o evento foi</w:t>
      </w:r>
      <w:r>
        <w:t xml:space="preserve"> pensado para – além de unir as comemorações do dia da criança à paixão que elas têm por dinossauros – também aproximar a comunidade do CAPPA. A primeira edição foi realizada em 2017. Até então, o CAPPA ainda era pouco conhecido tanto na região quanto fora dela. Surgiu</w:t>
      </w:r>
      <w:r w:rsidR="00F02D55">
        <w:t>,</w:t>
      </w:r>
      <w:r>
        <w:t xml:space="preserve"> então</w:t>
      </w:r>
      <w:r w:rsidR="00F02D55">
        <w:t>,</w:t>
      </w:r>
      <w:r>
        <w:t xml:space="preserve"> a ideia de realizer este evento, que trouxe muito mais pessoas para conhecê-lo, ver de perto os fósseis encontrados na Quarta Colônia e conscientizar a população da importância e magnitude deste patrimônio</w:t>
      </w:r>
      <w:r w:rsidR="00F02D55">
        <w:t>, que é inédito e colaborou para tornar a região da Quarta Colônia um Geoparque Mundial reconhecido pela UNESCO</w:t>
      </w:r>
      <w:r>
        <w:t xml:space="preserve">. Desde então, o Paleodia se tornou “a cara” do CAPPA e, juntamente com a </w:t>
      </w:r>
      <w:r w:rsidR="00F02D55">
        <w:t xml:space="preserve">abertura para </w:t>
      </w:r>
      <w:r>
        <w:t>visitação que acontece durante todo o ano, tornou-se um importante “braço” da extensão realizada por essa unidade</w:t>
      </w:r>
      <w:r w:rsidR="001A0D1C">
        <w:t xml:space="preserve"> e pela UFSM de um modo geral</w:t>
      </w:r>
      <w:r>
        <w:t>.</w:t>
      </w:r>
    </w:p>
    <w:p w:rsidR="00F02D55" w:rsidRDefault="00F02D55">
      <w:pPr>
        <w:pStyle w:val="LO-normal"/>
        <w:spacing w:after="200"/>
        <w:jc w:val="both"/>
      </w:pPr>
      <w:r>
        <w:t xml:space="preserve">Além de valorizar </w:t>
      </w:r>
      <w:r w:rsidR="001A0D1C">
        <w:t>a riqueza do</w:t>
      </w:r>
      <w:r>
        <w:t xml:space="preserve"> patrimônio paleontológico</w:t>
      </w:r>
      <w:r w:rsidR="001A0D1C">
        <w:t xml:space="preserve"> do Geoparque Quarta Colônia</w:t>
      </w:r>
      <w:r>
        <w:t xml:space="preserve">, o evento Paleodia também </w:t>
      </w:r>
      <w:r w:rsidR="001129A3">
        <w:t>oferta</w:t>
      </w:r>
      <w:r>
        <w:t xml:space="preserve"> o espaço de divulgação e venda dos produtos típicos, feitos e comercializados pelos produtores </w:t>
      </w:r>
      <w:r w:rsidR="001A0D1C">
        <w:t>desse território</w:t>
      </w:r>
      <w:r w:rsidR="007A01C9">
        <w:t>.</w:t>
      </w:r>
      <w:r>
        <w:t xml:space="preserve"> </w:t>
      </w:r>
      <w:r w:rsidR="007A01C9">
        <w:t>Muitos desses produtos</w:t>
      </w:r>
      <w:r>
        <w:t xml:space="preserve"> também buscam valorizar a Palentologia</w:t>
      </w:r>
      <w:r w:rsidR="001A0D1C">
        <w:t xml:space="preserve"> (a exemplo dos chaveiros e biscoitos em formato de dinossauro, camisetas, mochilas e outros produtos com estampas dos dinossauros já encontrados na região e estudados pelo CAPPA, entre outros)</w:t>
      </w:r>
      <w:r>
        <w:t>.</w:t>
      </w:r>
    </w:p>
    <w:p w:rsidR="00BC3942" w:rsidRDefault="00BC3942">
      <w:pPr>
        <w:pStyle w:val="LO-normal"/>
        <w:spacing w:after="200"/>
        <w:jc w:val="both"/>
      </w:pPr>
    </w:p>
    <w:p w:rsidR="00E531E7" w:rsidRDefault="003F7EAA">
      <w:pPr>
        <w:pStyle w:val="LO-normal"/>
        <w:spacing w:after="200"/>
        <w:jc w:val="both"/>
        <w:rPr>
          <w:b/>
        </w:rPr>
      </w:pPr>
      <w:r>
        <w:rPr>
          <w:b/>
        </w:rPr>
        <w:t>10 - Detalhamento da/s atividade/s prevista/s na ação para o ano corrente (máximo 1500 caracteres):</w:t>
      </w:r>
    </w:p>
    <w:p w:rsidR="00E531E7" w:rsidRDefault="008B6588">
      <w:pPr>
        <w:pStyle w:val="LO-normal"/>
        <w:spacing w:after="200"/>
        <w:jc w:val="both"/>
      </w:pPr>
      <w:r>
        <w:t xml:space="preserve">O Paleodia é um evento que ocorre em 1 (um) dia do ano, onde são ofertadas diversas atividades, principalmente para o público infantil. Em 2024, está sendo planejado para 05 de </w:t>
      </w:r>
      <w:r>
        <w:lastRenderedPageBreak/>
        <w:t xml:space="preserve">outubro. </w:t>
      </w:r>
      <w:r w:rsidR="00492B28">
        <w:t>Assim, possivelmente a partir do mês de maio iniciar-se-á o planejamento das atividades</w:t>
      </w:r>
      <w:r w:rsidR="00394C9B">
        <w:t xml:space="preserve"> a serem</w:t>
      </w:r>
      <w:r w:rsidR="00335B9E">
        <w:t xml:space="preserve"> desenvolvidas no dia</w:t>
      </w:r>
      <w:r w:rsidR="00492B28">
        <w:t>, convite a colaboradores e apoiadores do evento, alinhamento</w:t>
      </w:r>
      <w:r w:rsidR="00335B9E">
        <w:t xml:space="preserve"> da programação</w:t>
      </w:r>
      <w:r w:rsidR="00492B28">
        <w:t xml:space="preserve"> para produção do material informativo</w:t>
      </w:r>
      <w:r w:rsidR="00335B9E">
        <w:t xml:space="preserve"> a ser distribuído principalmente nas escolas (</w:t>
      </w:r>
      <w:r w:rsidR="00492B28">
        <w:t>folders de divulgação, banners e etc</w:t>
      </w:r>
      <w:r w:rsidR="00335B9E">
        <w:t>)</w:t>
      </w:r>
      <w:r w:rsidR="007A01C9">
        <w:t>, definição de todas as brincadeiras para as crianças, entre outros</w:t>
      </w:r>
      <w:r w:rsidR="00492B28">
        <w:t xml:space="preserve">. </w:t>
      </w:r>
      <w:r w:rsidR="00394C9B">
        <w:t>No mês que antecede o evento, será solicitado o material de almoxarifado necessário ao apoio das atividades.</w:t>
      </w:r>
    </w:p>
    <w:p w:rsidR="00E531E7" w:rsidRDefault="003F7EAA">
      <w:pPr>
        <w:pStyle w:val="LO-normal"/>
        <w:spacing w:after="200"/>
        <w:jc w:val="both"/>
        <w:rPr>
          <w:b/>
        </w:rPr>
      </w:pPr>
      <w:r>
        <w:rPr>
          <w:b/>
        </w:rPr>
        <w:t>11 - Impacto e transformação social esperados com a ação (máximo 1000 caracteres):</w:t>
      </w:r>
    </w:p>
    <w:p w:rsidR="00335B9E" w:rsidRDefault="00335B9E">
      <w:pPr>
        <w:pStyle w:val="LO-normal"/>
        <w:spacing w:after="200"/>
        <w:jc w:val="both"/>
      </w:pPr>
      <w:r>
        <w:t xml:space="preserve">O Paleodia é um evento que já se tornou tradicional na região da Quarta Colônia, trazendo não só os moradores da região, mas também de outras localidades. Sabe-se que – principalmente – o público infantil é apaixonado por dinossauros e paleontologia em geral, o que pode ser comprovado diante de milhares de visitantes que vêm conhecer o CAPPA durante o ano, seja em visitas com a família ou agendamentos de escolas. Assim, proporcionar um evento como o Paleodia, que busca aproximar ainda mais esse público do dia-a-dia da paleontologia traz um impacto muito positivo. Não só para as crianças, mas como um momento para ser vivido em família, criando memórias para a vida toda. </w:t>
      </w:r>
    </w:p>
    <w:p w:rsidR="00335B9E" w:rsidRDefault="00335B9E">
      <w:pPr>
        <w:pStyle w:val="LO-normal"/>
        <w:spacing w:after="200"/>
        <w:jc w:val="both"/>
      </w:pPr>
      <w:r>
        <w:t xml:space="preserve">Para além disso, o evento tem se mostrado uma boa oportunidade para aqueles que comercializam produtos feitos no território da Quarta Colônia (Geoprodutos, Parceiros Geoparque QC), tanto para incremento na renda em si, como para divulgação dos seus trabalhos, </w:t>
      </w:r>
      <w:r w:rsidR="00394C9B">
        <w:t>muitas vezes desconhecidos</w:t>
      </w:r>
      <w:r>
        <w:t xml:space="preserve"> por falta de oportunidade, especialmente para os pequenos produtores. O Paleodia fornece espaço para comercialização destes produtos, sem custo para os produtores. </w:t>
      </w:r>
      <w:r w:rsidR="00394C9B">
        <w:t xml:space="preserve">São vendidos lanches, produtos coloniais, artesanato (especialmente os que envolvem a temática de dinossauros), entre outros. Isso favorece tanto </w:t>
      </w:r>
      <w:r>
        <w:t xml:space="preserve">o comerciante </w:t>
      </w:r>
      <w:r w:rsidR="00394C9B">
        <w:t>quanto</w:t>
      </w:r>
      <w:r>
        <w:t xml:space="preserve"> o público geral que prestigia o evento.</w:t>
      </w:r>
    </w:p>
    <w:p w:rsidR="00BF3B9A" w:rsidRDefault="00BF3B9A">
      <w:pPr>
        <w:pStyle w:val="LO-normal"/>
        <w:spacing w:after="200"/>
        <w:jc w:val="both"/>
      </w:pPr>
      <w:r>
        <w:t>Ademais, o Paleodia incentiva o respeito ao Patrimônio Paleontológico e Natural, mostrando a importância dos fósseis especialmente na região da Quarta Colônia, o que sabemos que também já vem sendo trabalhado nas escolas.</w:t>
      </w:r>
    </w:p>
    <w:p w:rsidR="00EA6071" w:rsidRDefault="00EA6071">
      <w:pPr>
        <w:pStyle w:val="LO-normal"/>
        <w:spacing w:after="200"/>
        <w:jc w:val="both"/>
      </w:pPr>
      <w:r>
        <w:t xml:space="preserve">Tudo isso se torna importante para fortalecer a extensão da UFSM, aproximando-a da comunidade. </w:t>
      </w:r>
    </w:p>
    <w:p w:rsidR="00E531E7" w:rsidRDefault="003F7EAA">
      <w:pPr>
        <w:pStyle w:val="LO-normal"/>
        <w:spacing w:after="200"/>
        <w:jc w:val="both"/>
        <w:rPr>
          <w:b/>
        </w:rPr>
      </w:pPr>
      <w:r>
        <w:rPr>
          <w:b/>
        </w:rPr>
        <w:t>12- Parcerias internas e/ou externas envolvidas na ação (se for o caso, listar também as contrapartidas das parcerias):</w:t>
      </w:r>
    </w:p>
    <w:p w:rsidR="00A077D6" w:rsidRDefault="008B6588">
      <w:pPr>
        <w:pStyle w:val="LO-normal"/>
        <w:spacing w:after="200"/>
        <w:jc w:val="both"/>
      </w:pPr>
      <w:r>
        <w:t xml:space="preserve">Parceira interna: </w:t>
      </w:r>
    </w:p>
    <w:p w:rsidR="00E531E7" w:rsidRDefault="00A077D6" w:rsidP="00A077D6">
      <w:pPr>
        <w:pStyle w:val="LO-normal"/>
        <w:numPr>
          <w:ilvl w:val="0"/>
          <w:numId w:val="2"/>
        </w:numPr>
        <w:spacing w:after="200"/>
        <w:jc w:val="both"/>
      </w:pPr>
      <w:r>
        <w:t>Pró-Reitoria de Extensão;</w:t>
      </w:r>
    </w:p>
    <w:p w:rsidR="008B6588" w:rsidRDefault="008B6588">
      <w:pPr>
        <w:pStyle w:val="LO-normal"/>
        <w:spacing w:after="200"/>
        <w:jc w:val="both"/>
      </w:pPr>
      <w:r>
        <w:t xml:space="preserve">Externas: </w:t>
      </w:r>
    </w:p>
    <w:p w:rsidR="008B6588" w:rsidRDefault="008B6588" w:rsidP="00A077D6">
      <w:pPr>
        <w:pStyle w:val="LO-normal"/>
        <w:numPr>
          <w:ilvl w:val="0"/>
          <w:numId w:val="1"/>
        </w:numPr>
        <w:spacing w:after="200"/>
        <w:jc w:val="both"/>
      </w:pPr>
      <w:r>
        <w:t xml:space="preserve">Prefeitura Municipal de São João do Polêsine: contribui com questões de infraestrutura, como empréstimo de gazebos, retroescavadeira e carga areia para </w:t>
      </w:r>
      <w:r w:rsidR="00A077D6">
        <w:t>preparo</w:t>
      </w:r>
      <w:r>
        <w:t xml:space="preserve"> do local da caça ao fossil, limpeza do pátio</w:t>
      </w:r>
      <w:r w:rsidR="00A077D6">
        <w:t xml:space="preserve"> e questões elétricas</w:t>
      </w:r>
      <w:r>
        <w:t xml:space="preserve"> para realização do evento</w:t>
      </w:r>
      <w:r w:rsidR="00A077D6">
        <w:t>, sonorização.</w:t>
      </w:r>
    </w:p>
    <w:p w:rsidR="008B6588" w:rsidRDefault="008B6588" w:rsidP="00A077D6">
      <w:pPr>
        <w:pStyle w:val="LO-normal"/>
        <w:numPr>
          <w:ilvl w:val="0"/>
          <w:numId w:val="1"/>
        </w:numPr>
        <w:spacing w:after="200"/>
        <w:jc w:val="both"/>
      </w:pPr>
      <w:r>
        <w:t>Consórcio de Desenvolvimento Sustentável da Quarta Colônia</w:t>
      </w:r>
      <w:r w:rsidR="00A077D6">
        <w:t xml:space="preserve"> (CONDESUS): contribui com o pagamento de algumas despesas previamente aprovadas em Conselho, como a contratação do DinoCeppo e da profissional para pintura facial.</w:t>
      </w:r>
    </w:p>
    <w:p w:rsidR="00E531E7" w:rsidRDefault="00E531E7">
      <w:pPr>
        <w:pStyle w:val="LO-normal"/>
        <w:spacing w:after="200"/>
        <w:jc w:val="both"/>
        <w:rPr>
          <w:b/>
        </w:rPr>
      </w:pPr>
    </w:p>
    <w:p w:rsidR="00E531E7" w:rsidRDefault="003F7EAA">
      <w:pPr>
        <w:pStyle w:val="LO-normal"/>
        <w:spacing w:after="200"/>
        <w:jc w:val="both"/>
        <w:rPr>
          <w:b/>
        </w:rPr>
      </w:pPr>
      <w:r>
        <w:rPr>
          <w:b/>
        </w:rPr>
        <w:t>13-  Orçamento para o ano de 2024:</w:t>
      </w:r>
    </w:p>
    <w:tbl>
      <w:tblPr>
        <w:tblStyle w:val="TableNormal0"/>
        <w:tblW w:w="9000" w:type="dxa"/>
        <w:tblInd w:w="0" w:type="dxa"/>
        <w:tblLayout w:type="fixed"/>
        <w:tblCellMar>
          <w:left w:w="108" w:type="dxa"/>
          <w:right w:w="108" w:type="dxa"/>
        </w:tblCellMar>
        <w:tblLook w:val="0600" w:firstRow="0" w:lastRow="0" w:firstColumn="0" w:lastColumn="0" w:noHBand="1" w:noVBand="1"/>
      </w:tblPr>
      <w:tblGrid>
        <w:gridCol w:w="3705"/>
        <w:gridCol w:w="2757"/>
        <w:gridCol w:w="2538"/>
      </w:tblGrid>
      <w:tr w:rsidR="00E531E7">
        <w:trPr>
          <w:trHeight w:val="661"/>
        </w:trPr>
        <w:tc>
          <w:tcPr>
            <w:tcW w:w="3705"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spacing w:after="200"/>
              <w:jc w:val="both"/>
              <w:rPr>
                <w:b/>
              </w:rPr>
            </w:pPr>
            <w:r>
              <w:rPr>
                <w:b/>
              </w:rPr>
              <w:lastRenderedPageBreak/>
              <w:t>Tipo de despesa de custeio</w:t>
            </w:r>
          </w:p>
        </w:tc>
        <w:tc>
          <w:tcPr>
            <w:tcW w:w="5295" w:type="dxa"/>
            <w:gridSpan w:val="2"/>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rPr>
                <w:b/>
              </w:rPr>
            </w:pPr>
            <w:r>
              <w:rPr>
                <w:b/>
              </w:rPr>
              <w:t>Número de Bolsas (indicar o quantitativo de cotas de bolas) para cada opção)</w:t>
            </w:r>
          </w:p>
        </w:tc>
      </w:tr>
      <w:tr w:rsidR="00E531E7">
        <w:trPr>
          <w:trHeight w:val="420"/>
        </w:trPr>
        <w:tc>
          <w:tcPr>
            <w:tcW w:w="3705"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pPr>
            <w:r>
              <w:t xml:space="preserve">1. Auxílio Financeiro a Estudantes: informe o número de bolsistas necessários. </w:t>
            </w:r>
          </w:p>
        </w:tc>
        <w:tc>
          <w:tcPr>
            <w:tcW w:w="5295" w:type="dxa"/>
            <w:gridSpan w:val="2"/>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pPr>
            <w:r>
              <w:t xml:space="preserve">Ensino Médio: </w:t>
            </w:r>
            <w:r w:rsidR="005E3E7B">
              <w:t>-</w:t>
            </w:r>
          </w:p>
          <w:p w:rsidR="00E531E7" w:rsidRDefault="003F7EAA">
            <w:pPr>
              <w:pStyle w:val="LO-normal"/>
              <w:widowControl w:val="0"/>
              <w:jc w:val="both"/>
            </w:pPr>
            <w:r>
              <w:t>Técnico/Graduação:</w:t>
            </w:r>
            <w:r w:rsidR="005E3E7B">
              <w:t xml:space="preserve"> </w:t>
            </w:r>
            <w:r w:rsidR="00BF3B9A">
              <w:t>01</w:t>
            </w:r>
          </w:p>
          <w:p w:rsidR="00E531E7" w:rsidRDefault="003F7EAA">
            <w:pPr>
              <w:pStyle w:val="LO-normal"/>
              <w:widowControl w:val="0"/>
              <w:jc w:val="both"/>
            </w:pPr>
            <w:r>
              <w:t>Pós-Graduação:</w:t>
            </w:r>
            <w:r w:rsidR="005E3E7B">
              <w:t xml:space="preserve"> -</w:t>
            </w:r>
          </w:p>
        </w:tc>
      </w:tr>
      <w:tr w:rsidR="00E531E7">
        <w:trPr>
          <w:trHeight w:val="416"/>
        </w:trPr>
        <w:tc>
          <w:tcPr>
            <w:tcW w:w="3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531E7" w:rsidRDefault="003F7EAA">
            <w:pPr>
              <w:pStyle w:val="LO-normal"/>
              <w:widowControl w:val="0"/>
              <w:jc w:val="both"/>
            </w:pPr>
            <w:r>
              <w:t>2. Material de Consumo</w:t>
            </w:r>
            <w:r>
              <w:rPr>
                <w:vertAlign w:val="superscript"/>
              </w:rPr>
              <w:t>1</w:t>
            </w:r>
            <w:r>
              <w:t xml:space="preserve"> </w:t>
            </w:r>
          </w:p>
        </w:tc>
        <w:tc>
          <w:tcPr>
            <w:tcW w:w="2757"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rPr>
                <w:b/>
              </w:rPr>
            </w:pPr>
            <w:r>
              <w:rPr>
                <w:b/>
              </w:rPr>
              <w:t>Descrição/Quantidade</w:t>
            </w:r>
          </w:p>
        </w:tc>
        <w:tc>
          <w:tcPr>
            <w:tcW w:w="2538"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rPr>
                <w:b/>
              </w:rPr>
            </w:pPr>
            <w:r>
              <w:rPr>
                <w:b/>
              </w:rPr>
              <w:t>Valor Total</w:t>
            </w:r>
          </w:p>
        </w:tc>
      </w:tr>
      <w:tr w:rsidR="00E531E7">
        <w:tc>
          <w:tcPr>
            <w:tcW w:w="3705"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pPr>
            <w:r>
              <w:t>2.1 Material de divulgação – gráfica da UFSM</w:t>
            </w:r>
          </w:p>
        </w:tc>
        <w:tc>
          <w:tcPr>
            <w:tcW w:w="2757"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336C2">
            <w:pPr>
              <w:pStyle w:val="LO-normal"/>
              <w:widowControl w:val="0"/>
              <w:jc w:val="both"/>
            </w:pPr>
            <w:r>
              <w:t>(I)</w:t>
            </w:r>
            <w:r w:rsidR="00F14849">
              <w:t xml:space="preserve">2000 folders A6 de divulgação do Paleodia </w:t>
            </w:r>
            <w:r>
              <w:t>(</w:t>
            </w:r>
            <w:r w:rsidR="00F14849">
              <w:t>para distribuição nas escolas</w:t>
            </w:r>
            <w:r>
              <w:t>, principalmente da Quarta Colônia);</w:t>
            </w:r>
          </w:p>
          <w:p w:rsidR="003336C2" w:rsidRDefault="003336C2">
            <w:pPr>
              <w:pStyle w:val="LO-normal"/>
              <w:widowControl w:val="0"/>
              <w:jc w:val="both"/>
            </w:pPr>
          </w:p>
          <w:p w:rsidR="003336C2" w:rsidRDefault="003336C2">
            <w:pPr>
              <w:pStyle w:val="LO-normal"/>
              <w:widowControl w:val="0"/>
              <w:jc w:val="both"/>
            </w:pPr>
            <w:r>
              <w:t>(II)20 cartazes A4 para colar nos estabelecimentos.</w:t>
            </w:r>
          </w:p>
          <w:p w:rsidR="002E5B7F" w:rsidRDefault="002E5B7F">
            <w:pPr>
              <w:pStyle w:val="LO-normal"/>
              <w:widowControl w:val="0"/>
              <w:jc w:val="both"/>
            </w:pPr>
          </w:p>
          <w:p w:rsidR="002E5B7F" w:rsidRDefault="002E5B7F" w:rsidP="002E5B7F">
            <w:pPr>
              <w:pStyle w:val="LO-normal"/>
              <w:widowControl w:val="0"/>
              <w:jc w:val="both"/>
            </w:pPr>
            <w:r>
              <w:t>(III) 500 cartilhas de educação em Paleontologia para distribuição no evento.</w:t>
            </w:r>
          </w:p>
        </w:tc>
        <w:tc>
          <w:tcPr>
            <w:tcW w:w="2538"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336C2" w:rsidP="003336C2">
            <w:pPr>
              <w:pStyle w:val="LO-normal"/>
              <w:widowControl w:val="0"/>
              <w:jc w:val="center"/>
            </w:pPr>
            <w:r>
              <w:t>(I)R$ 500,00</w:t>
            </w:r>
          </w:p>
          <w:p w:rsidR="003336C2" w:rsidRDefault="003336C2" w:rsidP="003336C2">
            <w:pPr>
              <w:pStyle w:val="LO-normal"/>
              <w:widowControl w:val="0"/>
              <w:jc w:val="center"/>
            </w:pPr>
          </w:p>
          <w:p w:rsidR="003336C2" w:rsidRDefault="003336C2" w:rsidP="003336C2">
            <w:pPr>
              <w:pStyle w:val="LO-normal"/>
              <w:widowControl w:val="0"/>
              <w:jc w:val="center"/>
            </w:pPr>
          </w:p>
          <w:p w:rsidR="003336C2" w:rsidRDefault="003336C2" w:rsidP="003336C2">
            <w:pPr>
              <w:pStyle w:val="LO-normal"/>
              <w:widowControl w:val="0"/>
              <w:jc w:val="center"/>
            </w:pPr>
          </w:p>
          <w:p w:rsidR="003336C2" w:rsidRDefault="003336C2" w:rsidP="003336C2">
            <w:pPr>
              <w:pStyle w:val="LO-normal"/>
              <w:widowControl w:val="0"/>
              <w:jc w:val="center"/>
            </w:pPr>
          </w:p>
          <w:p w:rsidR="003336C2" w:rsidRDefault="003336C2" w:rsidP="003336C2">
            <w:pPr>
              <w:pStyle w:val="LO-normal"/>
              <w:widowControl w:val="0"/>
              <w:jc w:val="center"/>
            </w:pPr>
          </w:p>
          <w:p w:rsidR="003336C2" w:rsidRDefault="003336C2" w:rsidP="0050761B">
            <w:pPr>
              <w:pStyle w:val="LO-normal"/>
              <w:widowControl w:val="0"/>
              <w:jc w:val="center"/>
            </w:pPr>
            <w:r>
              <w:t xml:space="preserve">(II)R$ </w:t>
            </w:r>
            <w:r w:rsidR="0050761B">
              <w:t>10</w:t>
            </w:r>
            <w:r>
              <w:t>0,00</w:t>
            </w:r>
          </w:p>
          <w:p w:rsidR="002E5B7F" w:rsidRDefault="002E5B7F" w:rsidP="0050761B">
            <w:pPr>
              <w:pStyle w:val="LO-normal"/>
              <w:widowControl w:val="0"/>
              <w:jc w:val="center"/>
            </w:pPr>
          </w:p>
          <w:p w:rsidR="002E5B7F" w:rsidRDefault="002E5B7F" w:rsidP="0050761B">
            <w:pPr>
              <w:pStyle w:val="LO-normal"/>
              <w:widowControl w:val="0"/>
              <w:jc w:val="center"/>
            </w:pPr>
          </w:p>
          <w:p w:rsidR="002E5B7F" w:rsidRDefault="002E5B7F" w:rsidP="0050761B">
            <w:pPr>
              <w:pStyle w:val="LO-normal"/>
              <w:widowControl w:val="0"/>
              <w:jc w:val="center"/>
            </w:pPr>
          </w:p>
          <w:p w:rsidR="002E5B7F" w:rsidRDefault="002E5B7F" w:rsidP="002E5B7F">
            <w:pPr>
              <w:pStyle w:val="LO-normal"/>
              <w:widowControl w:val="0"/>
              <w:jc w:val="center"/>
            </w:pPr>
            <w:r>
              <w:t>(III)800,00</w:t>
            </w:r>
          </w:p>
          <w:p w:rsidR="001E77FD" w:rsidRDefault="001E77FD" w:rsidP="002E5B7F">
            <w:pPr>
              <w:pStyle w:val="LO-normal"/>
              <w:widowControl w:val="0"/>
              <w:jc w:val="center"/>
            </w:pPr>
          </w:p>
          <w:p w:rsidR="001E77FD" w:rsidRDefault="001E77FD" w:rsidP="002E5B7F">
            <w:pPr>
              <w:pStyle w:val="LO-normal"/>
              <w:widowControl w:val="0"/>
              <w:jc w:val="center"/>
            </w:pPr>
          </w:p>
          <w:p w:rsidR="001E77FD" w:rsidRDefault="001E77FD" w:rsidP="002E5B7F">
            <w:pPr>
              <w:pStyle w:val="LO-normal"/>
              <w:widowControl w:val="0"/>
              <w:jc w:val="center"/>
            </w:pPr>
          </w:p>
          <w:p w:rsidR="001E77FD" w:rsidRDefault="001E77FD" w:rsidP="002E5B7F">
            <w:pPr>
              <w:pStyle w:val="LO-normal"/>
              <w:widowControl w:val="0"/>
              <w:jc w:val="center"/>
            </w:pPr>
          </w:p>
          <w:p w:rsidR="001E77FD" w:rsidRPr="001E77FD" w:rsidRDefault="001E77FD" w:rsidP="002E5B7F">
            <w:pPr>
              <w:pStyle w:val="LO-normal"/>
              <w:widowControl w:val="0"/>
              <w:jc w:val="center"/>
              <w:rPr>
                <w:highlight w:val="yellow"/>
              </w:rPr>
            </w:pPr>
            <w:r w:rsidRPr="001E77FD">
              <w:rPr>
                <w:highlight w:val="yellow"/>
              </w:rPr>
              <w:t>Total solicitado gráfica</w:t>
            </w:r>
          </w:p>
          <w:p w:rsidR="001E77FD" w:rsidRDefault="001E77FD" w:rsidP="002E5B7F">
            <w:pPr>
              <w:pStyle w:val="LO-normal"/>
              <w:widowControl w:val="0"/>
              <w:jc w:val="center"/>
            </w:pPr>
            <w:r w:rsidRPr="001E77FD">
              <w:rPr>
                <w:highlight w:val="yellow"/>
              </w:rPr>
              <w:t>R$ 1400,00</w:t>
            </w:r>
          </w:p>
        </w:tc>
      </w:tr>
      <w:tr w:rsidR="00E531E7">
        <w:tc>
          <w:tcPr>
            <w:tcW w:w="3705"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pPr>
            <w:r>
              <w:t xml:space="preserve">2.2 Itens do almoxarifado central e/ou registro de preços </w:t>
            </w:r>
          </w:p>
        </w:tc>
        <w:tc>
          <w:tcPr>
            <w:tcW w:w="2757" w:type="dxa"/>
            <w:tcBorders>
              <w:top w:val="single" w:sz="8" w:space="0" w:color="000000"/>
              <w:left w:val="single" w:sz="8" w:space="0" w:color="000000"/>
              <w:bottom w:val="single" w:sz="8" w:space="0" w:color="000000"/>
              <w:right w:val="single" w:sz="8" w:space="0" w:color="000000"/>
            </w:tcBorders>
            <w:shd w:val="clear" w:color="auto" w:fill="auto"/>
          </w:tcPr>
          <w:p w:rsidR="00A077D6" w:rsidRDefault="00A077D6" w:rsidP="00A077D6">
            <w:pPr>
              <w:pStyle w:val="LO-normal"/>
              <w:widowControl w:val="0"/>
            </w:pPr>
            <w:r>
              <w:t>(I)Papel higiênico (rolão 300m) – 20 unidades</w:t>
            </w:r>
            <w:r w:rsidR="00241523">
              <w:t xml:space="preserve"> – cód. 8017</w:t>
            </w:r>
            <w:r>
              <w:t>;</w:t>
            </w:r>
          </w:p>
          <w:p w:rsidR="00656837" w:rsidRDefault="00656837" w:rsidP="00A077D6">
            <w:pPr>
              <w:pStyle w:val="LO-normal"/>
              <w:widowControl w:val="0"/>
            </w:pPr>
          </w:p>
          <w:p w:rsidR="00241523" w:rsidRDefault="00A077D6" w:rsidP="00A077D6">
            <w:pPr>
              <w:pStyle w:val="LO-normal"/>
              <w:widowControl w:val="0"/>
            </w:pPr>
            <w:r>
              <w:t>(II)Toalha</w:t>
            </w:r>
            <w:r w:rsidR="00241523">
              <w:t xml:space="preserve"> papel</w:t>
            </w:r>
            <w:r>
              <w:t xml:space="preserve"> intercalada odontológica</w:t>
            </w:r>
            <w:r w:rsidR="00241523">
              <w:t xml:space="preserve"> c/ 250 fls – 10 unidades – cód. 1104;</w:t>
            </w:r>
          </w:p>
          <w:p w:rsidR="00656837" w:rsidRDefault="00656837" w:rsidP="00A077D6">
            <w:pPr>
              <w:pStyle w:val="LO-normal"/>
              <w:widowControl w:val="0"/>
            </w:pPr>
          </w:p>
          <w:p w:rsidR="00241523" w:rsidRDefault="00241523" w:rsidP="00241523">
            <w:pPr>
              <w:pStyle w:val="LO-normal"/>
              <w:widowControl w:val="0"/>
            </w:pPr>
            <w:r>
              <w:t>(III)Sabonete líquido 1 litro – 3 unidades – cód. 3576;</w:t>
            </w:r>
          </w:p>
          <w:p w:rsidR="00656837" w:rsidRDefault="00656837" w:rsidP="00241523">
            <w:pPr>
              <w:pStyle w:val="LO-normal"/>
              <w:widowControl w:val="0"/>
            </w:pPr>
          </w:p>
          <w:p w:rsidR="00241523" w:rsidRDefault="00241523" w:rsidP="00241523">
            <w:pPr>
              <w:pStyle w:val="LO-normal"/>
              <w:widowControl w:val="0"/>
            </w:pPr>
            <w:r>
              <w:t>(IV)Folha de ofício/papel A4 500 folhas – 2 unidades – cód. 7371;</w:t>
            </w:r>
          </w:p>
          <w:p w:rsidR="00656837" w:rsidRDefault="00656837" w:rsidP="00241523">
            <w:pPr>
              <w:pStyle w:val="LO-normal"/>
              <w:widowControl w:val="0"/>
            </w:pPr>
          </w:p>
          <w:p w:rsidR="00656837" w:rsidRDefault="00656837" w:rsidP="00241523">
            <w:pPr>
              <w:pStyle w:val="LO-normal"/>
              <w:widowControl w:val="0"/>
            </w:pPr>
            <w:r>
              <w:t>(V)Lápis de cor cx com 12 cores – 10 unidades – cód. 3250;</w:t>
            </w:r>
          </w:p>
          <w:p w:rsidR="00656837" w:rsidRDefault="00656837" w:rsidP="00241523">
            <w:pPr>
              <w:pStyle w:val="LO-normal"/>
              <w:widowControl w:val="0"/>
            </w:pPr>
          </w:p>
          <w:p w:rsidR="00656837" w:rsidRDefault="00656837" w:rsidP="00241523">
            <w:pPr>
              <w:pStyle w:val="LO-normal"/>
              <w:widowControl w:val="0"/>
            </w:pPr>
            <w:r>
              <w:t>(VI)</w:t>
            </w:r>
            <w:r w:rsidR="00F14849">
              <w:t>Giz</w:t>
            </w:r>
            <w:r>
              <w:t xml:space="preserve"> de cera</w:t>
            </w:r>
            <w:r w:rsidR="00F14849">
              <w:t xml:space="preserve"> caixa c/ 12 </w:t>
            </w:r>
            <w:r>
              <w:t xml:space="preserve">– 10 unidades – cód. </w:t>
            </w:r>
            <w:r w:rsidR="00F14849">
              <w:t>4472</w:t>
            </w:r>
            <w:r>
              <w:t>;</w:t>
            </w:r>
          </w:p>
          <w:p w:rsidR="00F14849" w:rsidRDefault="00F14849" w:rsidP="00241523">
            <w:pPr>
              <w:pStyle w:val="LO-normal"/>
              <w:widowControl w:val="0"/>
            </w:pPr>
          </w:p>
          <w:p w:rsidR="00F14849" w:rsidRDefault="00F14849" w:rsidP="00241523">
            <w:pPr>
              <w:pStyle w:val="LO-normal"/>
              <w:widowControl w:val="0"/>
            </w:pPr>
            <w:r>
              <w:t xml:space="preserve">(VII)Fita zebrada </w:t>
            </w:r>
            <w:r>
              <w:lastRenderedPageBreak/>
              <w:t>700x200m – 2 unidades – cód.</w:t>
            </w:r>
            <w:r w:rsidR="005E3E7B">
              <w:t xml:space="preserve"> 1685;</w:t>
            </w:r>
          </w:p>
          <w:p w:rsidR="00F14849" w:rsidRDefault="00F14849" w:rsidP="00241523">
            <w:pPr>
              <w:pStyle w:val="LO-normal"/>
              <w:widowControl w:val="0"/>
            </w:pPr>
          </w:p>
          <w:p w:rsidR="00F14849" w:rsidRDefault="00F14849" w:rsidP="00241523">
            <w:pPr>
              <w:pStyle w:val="LO-normal"/>
              <w:widowControl w:val="0"/>
            </w:pPr>
            <w:r>
              <w:t>(VIII)Fita adesiva para demarcação de piso – 2 unidades – cód. 7953</w:t>
            </w:r>
            <w:r w:rsidR="005E3E7B">
              <w:t>;</w:t>
            </w:r>
          </w:p>
          <w:p w:rsidR="00656837" w:rsidRDefault="00656837" w:rsidP="00241523">
            <w:pPr>
              <w:pStyle w:val="LO-normal"/>
              <w:widowControl w:val="0"/>
            </w:pPr>
          </w:p>
          <w:p w:rsidR="00241523" w:rsidRDefault="00F14849" w:rsidP="00A077D6">
            <w:pPr>
              <w:pStyle w:val="LO-normal"/>
              <w:widowControl w:val="0"/>
            </w:pPr>
            <w:r>
              <w:t>(IX</w:t>
            </w:r>
            <w:r w:rsidR="00241523">
              <w:t>)Locação de banheiros químicos – 5 unidades -</w:t>
            </w:r>
          </w:p>
          <w:p w:rsidR="00656837" w:rsidRDefault="00241523" w:rsidP="00A077D6">
            <w:pPr>
              <w:pStyle w:val="LO-normal"/>
              <w:widowControl w:val="0"/>
            </w:pPr>
            <w:r>
              <w:t>RP  002347/2023</w:t>
            </w:r>
            <w:r w:rsidR="00656837">
              <w:t xml:space="preserve"> </w:t>
            </w:r>
          </w:p>
          <w:p w:rsidR="00656837" w:rsidRDefault="00656837" w:rsidP="00A077D6">
            <w:pPr>
              <w:pStyle w:val="LO-normal"/>
              <w:widowControl w:val="0"/>
            </w:pPr>
            <w:r>
              <w:t>(Central de Aquisições);</w:t>
            </w:r>
          </w:p>
          <w:p w:rsidR="00656837" w:rsidRDefault="00656837" w:rsidP="00A077D6">
            <w:pPr>
              <w:pStyle w:val="LO-normal"/>
              <w:widowControl w:val="0"/>
            </w:pPr>
          </w:p>
          <w:p w:rsidR="003061F9" w:rsidRDefault="00656837" w:rsidP="00F14849">
            <w:pPr>
              <w:pStyle w:val="LO-normal"/>
              <w:widowControl w:val="0"/>
            </w:pPr>
            <w:r>
              <w:t>(</w:t>
            </w:r>
            <w:r w:rsidR="00F14849">
              <w:t>X</w:t>
            </w:r>
            <w:r>
              <w:t>)Cartucho de toner</w:t>
            </w:r>
            <w:r w:rsidR="003F7EAA">
              <w:t xml:space="preserve"> impressora –</w:t>
            </w:r>
            <w:r>
              <w:t xml:space="preserve"> RP 001841/2023 (do CAPPA 02.14)</w:t>
            </w:r>
          </w:p>
          <w:p w:rsidR="003061F9" w:rsidRDefault="003061F9" w:rsidP="00F14849">
            <w:pPr>
              <w:pStyle w:val="LO-normal"/>
              <w:widowControl w:val="0"/>
            </w:pPr>
          </w:p>
          <w:p w:rsidR="00E531E7" w:rsidRDefault="003061F9" w:rsidP="00F14849">
            <w:pPr>
              <w:pStyle w:val="LO-normal"/>
              <w:widowControl w:val="0"/>
            </w:pPr>
            <w:r>
              <w:t>(XI) Protetor solar FPS60 – para uso da equipe e quem precisar no dia do evento, que costuma ter bastante sol. – 8 unidades – RP 002229/2023 (Central de Aquisições);</w:t>
            </w:r>
            <w:r w:rsidR="00A077D6">
              <w:br/>
            </w:r>
          </w:p>
        </w:tc>
        <w:tc>
          <w:tcPr>
            <w:tcW w:w="2538"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241523" w:rsidP="00241523">
            <w:pPr>
              <w:pStyle w:val="LO-normal"/>
              <w:widowControl w:val="0"/>
              <w:jc w:val="both"/>
            </w:pPr>
            <w:r>
              <w:lastRenderedPageBreak/>
              <w:t>Total item (I) R$ 97,60;</w:t>
            </w:r>
          </w:p>
          <w:p w:rsidR="00241523" w:rsidRDefault="00241523" w:rsidP="00241523">
            <w:pPr>
              <w:pStyle w:val="LO-normal"/>
              <w:widowControl w:val="0"/>
              <w:jc w:val="both"/>
            </w:pPr>
          </w:p>
          <w:p w:rsidR="00241523" w:rsidRDefault="00241523" w:rsidP="00241523">
            <w:pPr>
              <w:pStyle w:val="LO-normal"/>
              <w:widowControl w:val="0"/>
              <w:jc w:val="both"/>
            </w:pPr>
          </w:p>
          <w:p w:rsidR="00656837" w:rsidRDefault="00656837" w:rsidP="00241523">
            <w:pPr>
              <w:pStyle w:val="LO-normal"/>
              <w:widowControl w:val="0"/>
              <w:jc w:val="both"/>
            </w:pPr>
          </w:p>
          <w:p w:rsidR="00241523" w:rsidRDefault="00241523" w:rsidP="00241523">
            <w:pPr>
              <w:pStyle w:val="LO-normal"/>
              <w:widowControl w:val="0"/>
              <w:jc w:val="both"/>
            </w:pPr>
            <w:r>
              <w:t>Total item (II) R$ 27,90.</w:t>
            </w:r>
          </w:p>
          <w:p w:rsidR="00241523" w:rsidRDefault="00241523" w:rsidP="00241523">
            <w:pPr>
              <w:pStyle w:val="LO-normal"/>
              <w:widowControl w:val="0"/>
              <w:jc w:val="both"/>
            </w:pPr>
          </w:p>
          <w:p w:rsidR="00241523" w:rsidRDefault="00241523" w:rsidP="00241523">
            <w:pPr>
              <w:pStyle w:val="LO-normal"/>
              <w:widowControl w:val="0"/>
              <w:jc w:val="both"/>
            </w:pPr>
          </w:p>
          <w:p w:rsidR="00241523" w:rsidRDefault="00241523" w:rsidP="00241523">
            <w:pPr>
              <w:pStyle w:val="LO-normal"/>
              <w:widowControl w:val="0"/>
              <w:jc w:val="both"/>
            </w:pPr>
          </w:p>
          <w:p w:rsidR="00656837" w:rsidRDefault="00656837" w:rsidP="00241523">
            <w:pPr>
              <w:pStyle w:val="LO-normal"/>
              <w:widowControl w:val="0"/>
              <w:jc w:val="both"/>
            </w:pPr>
          </w:p>
          <w:p w:rsidR="00241523" w:rsidRDefault="00241523" w:rsidP="00241523">
            <w:pPr>
              <w:pStyle w:val="LO-normal"/>
              <w:widowControl w:val="0"/>
              <w:jc w:val="both"/>
            </w:pPr>
            <w:r>
              <w:t>Total item (III) R$ 16,77.</w:t>
            </w:r>
          </w:p>
          <w:p w:rsidR="00241523" w:rsidRDefault="00241523" w:rsidP="00241523">
            <w:pPr>
              <w:pStyle w:val="LO-normal"/>
              <w:widowControl w:val="0"/>
              <w:jc w:val="both"/>
            </w:pPr>
          </w:p>
          <w:p w:rsidR="00241523" w:rsidRDefault="00241523" w:rsidP="00241523">
            <w:pPr>
              <w:pStyle w:val="LO-normal"/>
              <w:widowControl w:val="0"/>
              <w:jc w:val="both"/>
            </w:pPr>
          </w:p>
          <w:p w:rsidR="00656837" w:rsidRDefault="00656837" w:rsidP="00241523">
            <w:pPr>
              <w:pStyle w:val="LO-normal"/>
              <w:widowControl w:val="0"/>
              <w:jc w:val="both"/>
            </w:pPr>
          </w:p>
          <w:p w:rsidR="00241523" w:rsidRDefault="00241523" w:rsidP="00656837">
            <w:pPr>
              <w:pStyle w:val="LO-normal"/>
              <w:widowControl w:val="0"/>
            </w:pPr>
            <w:r>
              <w:t>Total item (IV) $ 27,78.</w:t>
            </w:r>
          </w:p>
          <w:p w:rsidR="00241523" w:rsidRDefault="00241523" w:rsidP="00241523">
            <w:pPr>
              <w:pStyle w:val="LO-normal"/>
              <w:widowControl w:val="0"/>
              <w:jc w:val="both"/>
            </w:pPr>
          </w:p>
          <w:p w:rsidR="00656837" w:rsidRDefault="00656837" w:rsidP="00241523">
            <w:pPr>
              <w:pStyle w:val="LO-normal"/>
              <w:widowControl w:val="0"/>
              <w:jc w:val="both"/>
            </w:pPr>
          </w:p>
          <w:p w:rsidR="00656837" w:rsidRDefault="00656837" w:rsidP="00241523">
            <w:pPr>
              <w:pStyle w:val="LO-normal"/>
              <w:widowControl w:val="0"/>
              <w:jc w:val="both"/>
            </w:pPr>
          </w:p>
          <w:p w:rsidR="00656837" w:rsidRDefault="00656837" w:rsidP="00241523">
            <w:pPr>
              <w:pStyle w:val="LO-normal"/>
              <w:widowControl w:val="0"/>
              <w:jc w:val="both"/>
            </w:pPr>
            <w:r>
              <w:t>Total item (V) R$ 23,40.</w:t>
            </w:r>
          </w:p>
          <w:p w:rsidR="00656837" w:rsidRDefault="00656837" w:rsidP="00241523">
            <w:pPr>
              <w:pStyle w:val="LO-normal"/>
              <w:widowControl w:val="0"/>
              <w:jc w:val="both"/>
            </w:pPr>
          </w:p>
          <w:p w:rsidR="00656837" w:rsidRDefault="00656837" w:rsidP="00241523">
            <w:pPr>
              <w:pStyle w:val="LO-normal"/>
              <w:widowControl w:val="0"/>
              <w:jc w:val="both"/>
            </w:pPr>
          </w:p>
          <w:p w:rsidR="00656837" w:rsidRDefault="00656837" w:rsidP="00241523">
            <w:pPr>
              <w:pStyle w:val="LO-normal"/>
              <w:widowControl w:val="0"/>
              <w:jc w:val="both"/>
            </w:pPr>
          </w:p>
          <w:p w:rsidR="005E3E7B" w:rsidRDefault="00656837" w:rsidP="00241523">
            <w:pPr>
              <w:pStyle w:val="LO-normal"/>
              <w:widowControl w:val="0"/>
              <w:jc w:val="both"/>
            </w:pPr>
            <w:r>
              <w:t xml:space="preserve">Total item (VI) R$ </w:t>
            </w:r>
            <w:r w:rsidR="005E3E7B">
              <w:t>11,50</w:t>
            </w:r>
          </w:p>
          <w:p w:rsidR="00656837" w:rsidRDefault="00656837" w:rsidP="00241523">
            <w:pPr>
              <w:pStyle w:val="LO-normal"/>
              <w:widowControl w:val="0"/>
              <w:jc w:val="both"/>
            </w:pPr>
          </w:p>
          <w:p w:rsidR="00656837" w:rsidRDefault="00656837" w:rsidP="00241523">
            <w:pPr>
              <w:pStyle w:val="LO-normal"/>
              <w:widowControl w:val="0"/>
              <w:jc w:val="both"/>
            </w:pPr>
          </w:p>
          <w:p w:rsidR="00656837" w:rsidRDefault="00656837" w:rsidP="00241523">
            <w:pPr>
              <w:pStyle w:val="LO-normal"/>
              <w:widowControl w:val="0"/>
              <w:jc w:val="both"/>
            </w:pPr>
          </w:p>
          <w:p w:rsidR="00F14849" w:rsidRDefault="005E3E7B" w:rsidP="00241523">
            <w:pPr>
              <w:pStyle w:val="LO-normal"/>
              <w:widowControl w:val="0"/>
              <w:jc w:val="both"/>
            </w:pPr>
            <w:r>
              <w:t xml:space="preserve">Total item (VII) </w:t>
            </w:r>
            <w:r>
              <w:lastRenderedPageBreak/>
              <w:t>R$ 22,40</w:t>
            </w:r>
          </w:p>
          <w:p w:rsidR="00F14849" w:rsidRDefault="00F14849" w:rsidP="00241523">
            <w:pPr>
              <w:pStyle w:val="LO-normal"/>
              <w:widowControl w:val="0"/>
              <w:jc w:val="both"/>
            </w:pPr>
          </w:p>
          <w:p w:rsidR="00F14849" w:rsidRDefault="00F14849" w:rsidP="00241523">
            <w:pPr>
              <w:pStyle w:val="LO-normal"/>
              <w:widowControl w:val="0"/>
              <w:jc w:val="both"/>
            </w:pPr>
          </w:p>
          <w:p w:rsidR="00F14849" w:rsidRDefault="00F14849" w:rsidP="00241523">
            <w:pPr>
              <w:pStyle w:val="LO-normal"/>
              <w:widowControl w:val="0"/>
              <w:jc w:val="both"/>
            </w:pPr>
            <w:r>
              <w:t>Total item (VIII) R$ 36,32.</w:t>
            </w:r>
          </w:p>
          <w:p w:rsidR="00F14849" w:rsidRDefault="00F14849" w:rsidP="00241523">
            <w:pPr>
              <w:pStyle w:val="LO-normal"/>
              <w:widowControl w:val="0"/>
              <w:jc w:val="both"/>
            </w:pPr>
          </w:p>
          <w:p w:rsidR="00F14849" w:rsidRDefault="00F14849" w:rsidP="00241523">
            <w:pPr>
              <w:pStyle w:val="LO-normal"/>
              <w:widowControl w:val="0"/>
              <w:jc w:val="both"/>
            </w:pPr>
          </w:p>
          <w:p w:rsidR="00241523" w:rsidRDefault="00241523" w:rsidP="00241523">
            <w:pPr>
              <w:pStyle w:val="LO-normal"/>
              <w:widowControl w:val="0"/>
              <w:jc w:val="both"/>
            </w:pPr>
            <w:r>
              <w:t>Total item (</w:t>
            </w:r>
            <w:r w:rsidR="00656837">
              <w:t>I</w:t>
            </w:r>
            <w:r w:rsidR="00F14849">
              <w:t>X</w:t>
            </w:r>
            <w:r>
              <w:t>) R$ 975,00.</w:t>
            </w:r>
          </w:p>
          <w:p w:rsidR="00656837" w:rsidRDefault="00656837" w:rsidP="00241523">
            <w:pPr>
              <w:pStyle w:val="LO-normal"/>
              <w:widowControl w:val="0"/>
              <w:jc w:val="both"/>
            </w:pPr>
          </w:p>
          <w:p w:rsidR="00656837" w:rsidRDefault="00656837" w:rsidP="00241523">
            <w:pPr>
              <w:pStyle w:val="LO-normal"/>
              <w:widowControl w:val="0"/>
              <w:jc w:val="both"/>
            </w:pPr>
          </w:p>
          <w:p w:rsidR="00656837" w:rsidRDefault="00656837" w:rsidP="00241523">
            <w:pPr>
              <w:pStyle w:val="LO-normal"/>
              <w:widowControl w:val="0"/>
              <w:jc w:val="both"/>
            </w:pPr>
          </w:p>
          <w:p w:rsidR="00656837" w:rsidRDefault="00656837" w:rsidP="00656837">
            <w:pPr>
              <w:pStyle w:val="LO-normal"/>
              <w:widowControl w:val="0"/>
            </w:pPr>
            <w:r>
              <w:t>Total item (</w:t>
            </w:r>
            <w:r w:rsidR="00F14849">
              <w:t>X</w:t>
            </w:r>
            <w:r>
              <w:t>)</w:t>
            </w:r>
          </w:p>
          <w:p w:rsidR="00656837" w:rsidRDefault="00656837" w:rsidP="00656837">
            <w:pPr>
              <w:pStyle w:val="LO-normal"/>
              <w:widowControl w:val="0"/>
            </w:pPr>
            <w:r>
              <w:t>R$ 32,00.</w:t>
            </w:r>
          </w:p>
          <w:p w:rsidR="003F7EAA" w:rsidRDefault="003F7EAA" w:rsidP="00656837">
            <w:pPr>
              <w:pStyle w:val="LO-normal"/>
              <w:widowControl w:val="0"/>
            </w:pPr>
          </w:p>
          <w:p w:rsidR="003F7EAA" w:rsidRDefault="003F7EAA" w:rsidP="00656837">
            <w:pPr>
              <w:pStyle w:val="LO-normal"/>
              <w:widowControl w:val="0"/>
            </w:pPr>
          </w:p>
          <w:p w:rsidR="003F7EAA" w:rsidRDefault="003F7EAA" w:rsidP="00656837">
            <w:pPr>
              <w:pStyle w:val="LO-normal"/>
              <w:widowControl w:val="0"/>
            </w:pPr>
          </w:p>
          <w:p w:rsidR="003F7EAA" w:rsidRDefault="003061F9" w:rsidP="00656837">
            <w:pPr>
              <w:pStyle w:val="LO-normal"/>
              <w:widowControl w:val="0"/>
            </w:pPr>
            <w:r>
              <w:t>Total item (XI)</w:t>
            </w:r>
          </w:p>
          <w:p w:rsidR="003061F9" w:rsidRDefault="003061F9" w:rsidP="003F7EAA">
            <w:pPr>
              <w:pStyle w:val="LO-normal"/>
              <w:widowControl w:val="0"/>
            </w:pPr>
            <w:r>
              <w:t>R$ 122,88</w:t>
            </w:r>
          </w:p>
          <w:p w:rsidR="003061F9" w:rsidRDefault="003061F9" w:rsidP="003F7EAA">
            <w:pPr>
              <w:pStyle w:val="LO-normal"/>
              <w:widowControl w:val="0"/>
            </w:pPr>
          </w:p>
          <w:p w:rsidR="003061F9" w:rsidRDefault="003061F9" w:rsidP="003F7EAA">
            <w:pPr>
              <w:pStyle w:val="LO-normal"/>
              <w:widowControl w:val="0"/>
            </w:pPr>
          </w:p>
          <w:p w:rsidR="003061F9" w:rsidRDefault="003061F9" w:rsidP="003F7EAA">
            <w:pPr>
              <w:pStyle w:val="LO-normal"/>
              <w:widowControl w:val="0"/>
            </w:pPr>
          </w:p>
          <w:p w:rsidR="003061F9" w:rsidRDefault="003061F9" w:rsidP="003F7EAA">
            <w:pPr>
              <w:pStyle w:val="LO-normal"/>
              <w:widowControl w:val="0"/>
            </w:pPr>
          </w:p>
          <w:p w:rsidR="003061F9" w:rsidRDefault="003061F9" w:rsidP="003F7EAA">
            <w:pPr>
              <w:pStyle w:val="LO-normal"/>
              <w:widowControl w:val="0"/>
            </w:pPr>
          </w:p>
          <w:p w:rsidR="003061F9" w:rsidRDefault="003061F9" w:rsidP="003F7EAA">
            <w:pPr>
              <w:pStyle w:val="LO-normal"/>
              <w:widowControl w:val="0"/>
            </w:pPr>
          </w:p>
          <w:p w:rsidR="003061F9" w:rsidRDefault="003061F9" w:rsidP="003F7EAA">
            <w:pPr>
              <w:pStyle w:val="LO-normal"/>
              <w:widowControl w:val="0"/>
            </w:pPr>
          </w:p>
          <w:p w:rsidR="003F7EAA" w:rsidRPr="001E77FD" w:rsidRDefault="003F7EAA" w:rsidP="003061F9">
            <w:pPr>
              <w:pStyle w:val="LO-normal"/>
              <w:widowControl w:val="0"/>
            </w:pPr>
            <w:r w:rsidRPr="001E77FD">
              <w:rPr>
                <w:highlight w:val="yellow"/>
              </w:rPr>
              <w:t xml:space="preserve">Total solicitado em itens do almox. e R.P.: R$ </w:t>
            </w:r>
            <w:r w:rsidR="003061F9" w:rsidRPr="001E77FD">
              <w:rPr>
                <w:highlight w:val="yellow"/>
              </w:rPr>
              <w:t>1.393,55</w:t>
            </w:r>
            <w:r w:rsidRPr="001E77FD">
              <w:rPr>
                <w:highlight w:val="yellow"/>
              </w:rPr>
              <w:t>.</w:t>
            </w:r>
          </w:p>
        </w:tc>
      </w:tr>
      <w:tr w:rsidR="00E531E7">
        <w:tc>
          <w:tcPr>
            <w:tcW w:w="3705"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pPr>
            <w:r>
              <w:lastRenderedPageBreak/>
              <w:t xml:space="preserve">3 Transporte com carro oficial </w:t>
            </w:r>
          </w:p>
        </w:tc>
        <w:tc>
          <w:tcPr>
            <w:tcW w:w="2757"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rPr>
                <w:b/>
              </w:rPr>
            </w:pPr>
            <w:r>
              <w:rPr>
                <w:b/>
              </w:rPr>
              <w:t>Número de viagens</w:t>
            </w:r>
          </w:p>
        </w:tc>
        <w:tc>
          <w:tcPr>
            <w:tcW w:w="2538" w:type="dxa"/>
            <w:tcBorders>
              <w:top w:val="single" w:sz="8" w:space="0" w:color="000000"/>
              <w:left w:val="single" w:sz="8" w:space="0" w:color="000000"/>
              <w:bottom w:val="single" w:sz="8" w:space="0" w:color="000000"/>
              <w:right w:val="single" w:sz="8" w:space="0" w:color="000000"/>
            </w:tcBorders>
            <w:shd w:val="clear" w:color="auto" w:fill="auto"/>
          </w:tcPr>
          <w:p w:rsidR="00E531E7" w:rsidRDefault="003F7EAA">
            <w:pPr>
              <w:pStyle w:val="LO-normal"/>
              <w:widowControl w:val="0"/>
              <w:jc w:val="both"/>
              <w:rPr>
                <w:b/>
              </w:rPr>
            </w:pPr>
            <w:r>
              <w:rPr>
                <w:b/>
              </w:rPr>
              <w:t>Quantidade total de quilômetros</w:t>
            </w:r>
          </w:p>
        </w:tc>
      </w:tr>
      <w:tr w:rsidR="00E531E7">
        <w:tc>
          <w:tcPr>
            <w:tcW w:w="3705" w:type="dxa"/>
            <w:tcBorders>
              <w:top w:val="single" w:sz="8" w:space="0" w:color="000000"/>
              <w:left w:val="single" w:sz="8" w:space="0" w:color="000000"/>
              <w:bottom w:val="single" w:sz="8" w:space="0" w:color="000000"/>
              <w:right w:val="single" w:sz="8" w:space="0" w:color="000000"/>
            </w:tcBorders>
            <w:shd w:val="clear" w:color="auto" w:fill="auto"/>
          </w:tcPr>
          <w:p w:rsidR="00E531E7" w:rsidRPr="00656837" w:rsidRDefault="00656837">
            <w:pPr>
              <w:pStyle w:val="LO-normal"/>
              <w:widowControl w:val="0"/>
              <w:jc w:val="both"/>
            </w:pPr>
            <w:r w:rsidRPr="00656837">
              <w:t xml:space="preserve">Um </w:t>
            </w:r>
            <w:r w:rsidRPr="0050761B">
              <w:rPr>
                <w:b/>
              </w:rPr>
              <w:t>ônibus</w:t>
            </w:r>
            <w:r w:rsidRPr="00656837">
              <w:t xml:space="preserve"> para transporte de alunos e/ou servidores da UFSM, dos laboratórios e outros setores que vierem a participar e desenvolver atividades no dia do evento. </w:t>
            </w:r>
          </w:p>
          <w:p w:rsidR="00656837" w:rsidRPr="00656837" w:rsidRDefault="00656837">
            <w:pPr>
              <w:pStyle w:val="LO-normal"/>
              <w:widowControl w:val="0"/>
              <w:jc w:val="both"/>
            </w:pPr>
            <w:r w:rsidRPr="00656837">
              <w:t xml:space="preserve">Trajeto 1: </w:t>
            </w:r>
            <w:r w:rsidR="0050761B">
              <w:t xml:space="preserve">saída </w:t>
            </w:r>
            <w:r w:rsidRPr="00656837">
              <w:t>da UFSM</w:t>
            </w:r>
            <w:r w:rsidR="0050761B">
              <w:t xml:space="preserve"> com destino</w:t>
            </w:r>
            <w:r w:rsidRPr="00656837">
              <w:t xml:space="preserve"> </w:t>
            </w:r>
            <w:r w:rsidR="0050761B">
              <w:t>a</w:t>
            </w:r>
            <w:r w:rsidRPr="00656837">
              <w:t xml:space="preserve">o CAPPA em São João do Polêsine. </w:t>
            </w:r>
          </w:p>
          <w:p w:rsidR="00656837" w:rsidRDefault="00656837" w:rsidP="0050761B">
            <w:pPr>
              <w:pStyle w:val="LO-normal"/>
              <w:widowControl w:val="0"/>
              <w:jc w:val="both"/>
              <w:rPr>
                <w:color w:val="FF0000"/>
              </w:rPr>
            </w:pPr>
            <w:r w:rsidRPr="00656837">
              <w:t xml:space="preserve">Trajeto 2: </w:t>
            </w:r>
            <w:r w:rsidR="0050761B">
              <w:t>saída do CAPP em</w:t>
            </w:r>
            <w:r w:rsidRPr="00656837">
              <w:t xml:space="preserve"> São João do Polêsine</w:t>
            </w:r>
            <w:r w:rsidR="0050761B">
              <w:t xml:space="preserve"> com retorno</w:t>
            </w:r>
            <w:r w:rsidRPr="00656837">
              <w:t xml:space="preserve"> para a UFSM.</w:t>
            </w:r>
          </w:p>
        </w:tc>
        <w:tc>
          <w:tcPr>
            <w:tcW w:w="2757" w:type="dxa"/>
            <w:tcBorders>
              <w:top w:val="single" w:sz="8" w:space="0" w:color="000000"/>
              <w:left w:val="single" w:sz="8" w:space="0" w:color="000000"/>
              <w:bottom w:val="single" w:sz="8" w:space="0" w:color="000000"/>
              <w:right w:val="single" w:sz="8" w:space="0" w:color="000000"/>
            </w:tcBorders>
            <w:shd w:val="clear" w:color="auto" w:fill="auto"/>
          </w:tcPr>
          <w:p w:rsidR="00656837" w:rsidRDefault="00656837" w:rsidP="00656837">
            <w:pPr>
              <w:pStyle w:val="LO-normal"/>
              <w:widowControl w:val="0"/>
              <w:jc w:val="center"/>
            </w:pPr>
          </w:p>
          <w:p w:rsidR="00656837" w:rsidRDefault="00656837" w:rsidP="00656837">
            <w:pPr>
              <w:pStyle w:val="LO-normal"/>
              <w:widowControl w:val="0"/>
              <w:jc w:val="center"/>
            </w:pPr>
          </w:p>
          <w:p w:rsidR="00656837" w:rsidRDefault="00656837" w:rsidP="00656837">
            <w:pPr>
              <w:pStyle w:val="LO-normal"/>
              <w:widowControl w:val="0"/>
              <w:jc w:val="center"/>
            </w:pPr>
          </w:p>
          <w:p w:rsidR="00E531E7" w:rsidRPr="00656837" w:rsidRDefault="003F7EAA" w:rsidP="00656837">
            <w:pPr>
              <w:pStyle w:val="LO-normal"/>
              <w:widowControl w:val="0"/>
              <w:jc w:val="center"/>
            </w:pPr>
            <w:r w:rsidRPr="00656837">
              <w:t>1</w:t>
            </w:r>
          </w:p>
        </w:tc>
        <w:tc>
          <w:tcPr>
            <w:tcW w:w="2538" w:type="dxa"/>
            <w:tcBorders>
              <w:top w:val="single" w:sz="8" w:space="0" w:color="000000"/>
              <w:left w:val="single" w:sz="8" w:space="0" w:color="000000"/>
              <w:bottom w:val="single" w:sz="8" w:space="0" w:color="000000"/>
              <w:right w:val="single" w:sz="8" w:space="0" w:color="000000"/>
            </w:tcBorders>
            <w:shd w:val="clear" w:color="auto" w:fill="auto"/>
          </w:tcPr>
          <w:p w:rsidR="00656837" w:rsidRDefault="00656837" w:rsidP="00656837">
            <w:pPr>
              <w:pStyle w:val="LO-normal"/>
              <w:widowControl w:val="0"/>
              <w:jc w:val="center"/>
            </w:pPr>
          </w:p>
          <w:p w:rsidR="00656837" w:rsidRDefault="00656837" w:rsidP="00656837">
            <w:pPr>
              <w:pStyle w:val="LO-normal"/>
              <w:widowControl w:val="0"/>
              <w:jc w:val="center"/>
            </w:pPr>
          </w:p>
          <w:p w:rsidR="00656837" w:rsidRDefault="00656837" w:rsidP="00656837">
            <w:pPr>
              <w:pStyle w:val="LO-normal"/>
              <w:widowControl w:val="0"/>
              <w:jc w:val="center"/>
            </w:pPr>
          </w:p>
          <w:p w:rsidR="00E531E7" w:rsidRPr="00656837" w:rsidRDefault="00656837" w:rsidP="00656837">
            <w:pPr>
              <w:pStyle w:val="LO-normal"/>
              <w:widowControl w:val="0"/>
              <w:jc w:val="center"/>
            </w:pPr>
            <w:r w:rsidRPr="00656837">
              <w:t>Cerca de 8</w:t>
            </w:r>
            <w:r>
              <w:t>5</w:t>
            </w:r>
            <w:r w:rsidRPr="00656837">
              <w:t>km considerando ida e volta.</w:t>
            </w:r>
          </w:p>
        </w:tc>
      </w:tr>
    </w:tbl>
    <w:p w:rsidR="00E531E7" w:rsidRDefault="00E531E7">
      <w:pPr>
        <w:pStyle w:val="LO-normal"/>
        <w:spacing w:after="200"/>
        <w:jc w:val="both"/>
      </w:pPr>
    </w:p>
    <w:p w:rsidR="00E531E7" w:rsidRDefault="003F7EAA">
      <w:pPr>
        <w:pStyle w:val="LO-normal"/>
        <w:spacing w:after="200"/>
        <w:jc w:val="both"/>
        <w:rPr>
          <w:b/>
        </w:rPr>
      </w:pPr>
      <w:r>
        <w:rPr>
          <w:b/>
        </w:rPr>
        <w:t>14- Plano de trabalho do(s) bolsista(s) para o período de execução da ação</w:t>
      </w:r>
      <w:r w:rsidRPr="007A01C9">
        <w:rPr>
          <w:b/>
          <w:color w:val="FF0000"/>
        </w:rPr>
        <w:t xml:space="preserve"> </w:t>
      </w:r>
      <w:r>
        <w:rPr>
          <w:b/>
        </w:rPr>
        <w:t xml:space="preserve">(01/05/2024 a 30/11/2024). </w:t>
      </w:r>
    </w:p>
    <w:p w:rsidR="00E531E7" w:rsidRDefault="002E5B7F">
      <w:pPr>
        <w:pStyle w:val="LO-normal"/>
        <w:spacing w:after="200"/>
        <w:jc w:val="both"/>
      </w:pPr>
      <w:r>
        <w:t>Será selecionado um bolsista da área do Desing/Desenho Industrial para criação de:</w:t>
      </w:r>
    </w:p>
    <w:p w:rsidR="002E5B7F" w:rsidRDefault="002E5B7F" w:rsidP="002E5B7F">
      <w:pPr>
        <w:pStyle w:val="LO-normal"/>
        <w:numPr>
          <w:ilvl w:val="0"/>
          <w:numId w:val="4"/>
        </w:numPr>
        <w:spacing w:after="200"/>
        <w:jc w:val="both"/>
      </w:pPr>
      <w:r>
        <w:lastRenderedPageBreak/>
        <w:t>Materiais de divulgação do Paleodia: folders, banners, capas para redes sociais entre outros;</w:t>
      </w:r>
    </w:p>
    <w:p w:rsidR="002E5B7F" w:rsidRDefault="002E5B7F" w:rsidP="002E5B7F">
      <w:pPr>
        <w:pStyle w:val="LO-normal"/>
        <w:numPr>
          <w:ilvl w:val="0"/>
          <w:numId w:val="4"/>
        </w:numPr>
        <w:spacing w:after="200"/>
        <w:jc w:val="both"/>
      </w:pPr>
      <w:r>
        <w:t>Materiais de divulgação do CAPPA: Banners para uso no Paleodia e também para participação em outros eventos que vierem a surgir e que o CAPPA vá participar. Material de divulgação do trabalho do CAPPA (pesquisas e também visitação);</w:t>
      </w:r>
    </w:p>
    <w:p w:rsidR="002E5B7F" w:rsidRDefault="002E5B7F" w:rsidP="002E5B7F">
      <w:pPr>
        <w:pStyle w:val="LO-normal"/>
        <w:numPr>
          <w:ilvl w:val="0"/>
          <w:numId w:val="4"/>
        </w:numPr>
        <w:spacing w:after="200"/>
        <w:jc w:val="both"/>
      </w:pPr>
      <w:r>
        <w:t>Material educativo (cartilha) na área da Paleontologia para distribuição no evento, incentivando a proteção e valorização do patrimônio;</w:t>
      </w:r>
    </w:p>
    <w:p w:rsidR="002E5B7F" w:rsidRDefault="002E5B7F" w:rsidP="002E5B7F">
      <w:pPr>
        <w:pStyle w:val="LO-normal"/>
        <w:numPr>
          <w:ilvl w:val="0"/>
          <w:numId w:val="4"/>
        </w:numPr>
        <w:spacing w:after="200"/>
        <w:jc w:val="both"/>
      </w:pPr>
      <w:r>
        <w:t>Criação de atividades educativas para executar no dia do evento (incluindo desenhos, palavras cruzadas e outros);</w:t>
      </w:r>
    </w:p>
    <w:p w:rsidR="002E5B7F" w:rsidRDefault="007A01C9" w:rsidP="002E5B7F">
      <w:pPr>
        <w:pStyle w:val="LO-normal"/>
        <w:numPr>
          <w:ilvl w:val="0"/>
          <w:numId w:val="4"/>
        </w:numPr>
        <w:spacing w:after="200"/>
        <w:jc w:val="both"/>
      </w:pPr>
      <w:r>
        <w:t>Criação de o</w:t>
      </w:r>
      <w:r w:rsidR="002E5B7F">
        <w:t>utros materiais que forem julgados necessários para o evento e atividades rotineiras do CAPPA;</w:t>
      </w:r>
    </w:p>
    <w:p w:rsidR="002E5B7F" w:rsidRDefault="002E5B7F" w:rsidP="002E5B7F">
      <w:pPr>
        <w:pStyle w:val="LO-normal"/>
        <w:numPr>
          <w:ilvl w:val="0"/>
          <w:numId w:val="4"/>
        </w:numPr>
        <w:spacing w:after="200"/>
        <w:jc w:val="both"/>
      </w:pPr>
      <w:r>
        <w:t>Auxílio na execução das atividades no dia do evento;</w:t>
      </w:r>
    </w:p>
    <w:p w:rsidR="002E5B7F" w:rsidRDefault="002E5B7F" w:rsidP="002E5B7F">
      <w:pPr>
        <w:pStyle w:val="LO-normal"/>
        <w:numPr>
          <w:ilvl w:val="0"/>
          <w:numId w:val="4"/>
        </w:numPr>
        <w:spacing w:after="200"/>
        <w:jc w:val="both"/>
      </w:pPr>
      <w:r>
        <w:t>Após o evento, e até o fim do período da bolsa, o aluno irá auxiliar em outras atividades de divulgação do CAPPA.</w:t>
      </w:r>
    </w:p>
    <w:p w:rsidR="00E531E7" w:rsidRDefault="00E531E7">
      <w:pPr>
        <w:pStyle w:val="LO-normal"/>
        <w:spacing w:after="200"/>
        <w:jc w:val="both"/>
      </w:pPr>
    </w:p>
    <w:p w:rsidR="00E531E7" w:rsidRDefault="00E531E7">
      <w:pPr>
        <w:pStyle w:val="LO-normal"/>
        <w:spacing w:before="240"/>
        <w:jc w:val="both"/>
      </w:pPr>
    </w:p>
    <w:sectPr w:rsidR="00E531E7">
      <w:pgSz w:w="11906" w:h="16838"/>
      <w:pgMar w:top="566"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777DE"/>
    <w:multiLevelType w:val="hybridMultilevel"/>
    <w:tmpl w:val="3BE4F2FE"/>
    <w:lvl w:ilvl="0" w:tplc="FB78EF06">
      <w:start w:val="7"/>
      <w:numFmt w:val="bullet"/>
      <w:lvlText w:val="-"/>
      <w:lvlJc w:val="left"/>
      <w:pPr>
        <w:ind w:left="720" w:hanging="360"/>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2500541"/>
    <w:multiLevelType w:val="hybridMultilevel"/>
    <w:tmpl w:val="03BCC102"/>
    <w:lvl w:ilvl="0" w:tplc="DBFA7F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AE3B6B"/>
    <w:multiLevelType w:val="hybridMultilevel"/>
    <w:tmpl w:val="5F9696F4"/>
    <w:lvl w:ilvl="0" w:tplc="1228E9C8">
      <w:start w:val="2"/>
      <w:numFmt w:val="bullet"/>
      <w:lvlText w:val="-"/>
      <w:lvlJc w:val="left"/>
      <w:pPr>
        <w:ind w:left="720" w:hanging="360"/>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0E55DD3"/>
    <w:multiLevelType w:val="hybridMultilevel"/>
    <w:tmpl w:val="D40E9D3A"/>
    <w:lvl w:ilvl="0" w:tplc="0BB0A6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EC653B1"/>
    <w:multiLevelType w:val="hybridMultilevel"/>
    <w:tmpl w:val="27FAF342"/>
    <w:lvl w:ilvl="0" w:tplc="2A72B8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E7"/>
    <w:rsid w:val="00043E94"/>
    <w:rsid w:val="001129A3"/>
    <w:rsid w:val="0014040E"/>
    <w:rsid w:val="001A0D1C"/>
    <w:rsid w:val="001E77FD"/>
    <w:rsid w:val="00241523"/>
    <w:rsid w:val="00281789"/>
    <w:rsid w:val="002E5B7F"/>
    <w:rsid w:val="003061F9"/>
    <w:rsid w:val="003336C2"/>
    <w:rsid w:val="00335B9E"/>
    <w:rsid w:val="00394C9B"/>
    <w:rsid w:val="003F7EAA"/>
    <w:rsid w:val="00492B28"/>
    <w:rsid w:val="0050761B"/>
    <w:rsid w:val="005E3E7B"/>
    <w:rsid w:val="00656837"/>
    <w:rsid w:val="007A01C9"/>
    <w:rsid w:val="00814B07"/>
    <w:rsid w:val="008B6588"/>
    <w:rsid w:val="00A077D6"/>
    <w:rsid w:val="00A9296D"/>
    <w:rsid w:val="00B16C1B"/>
    <w:rsid w:val="00BC3942"/>
    <w:rsid w:val="00BF3B9A"/>
    <w:rsid w:val="00C751E0"/>
    <w:rsid w:val="00E23D13"/>
    <w:rsid w:val="00E531E7"/>
    <w:rsid w:val="00EA6071"/>
    <w:rsid w:val="00F02D55"/>
    <w:rsid w:val="00F148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DA9ED-FCD3-4DDF-BD39-F9784108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LO-normal"/>
    <w:next w:val="LO-normal"/>
    <w:qFormat/>
    <w:pPr>
      <w:keepNext/>
      <w:keepLines/>
      <w:spacing w:before="400" w:after="120" w:line="240" w:lineRule="auto"/>
      <w:outlineLvl w:val="0"/>
    </w:pPr>
    <w:rPr>
      <w:sz w:val="40"/>
      <w:szCs w:val="40"/>
    </w:rPr>
  </w:style>
  <w:style w:type="paragraph" w:styleId="Ttulo2">
    <w:name w:val="heading 2"/>
    <w:basedOn w:val="LO-normal"/>
    <w:next w:val="LO-normal"/>
    <w:qFormat/>
    <w:pPr>
      <w:keepNext/>
      <w:keepLines/>
      <w:spacing w:before="360" w:after="120" w:line="240" w:lineRule="auto"/>
      <w:outlineLvl w:val="1"/>
    </w:pPr>
    <w:rPr>
      <w:sz w:val="32"/>
      <w:szCs w:val="32"/>
    </w:rPr>
  </w:style>
  <w:style w:type="paragraph" w:styleId="Ttulo3">
    <w:name w:val="heading 3"/>
    <w:basedOn w:val="LO-normal"/>
    <w:next w:val="LO-normal"/>
    <w:qFormat/>
    <w:pPr>
      <w:keepNext/>
      <w:keepLines/>
      <w:spacing w:before="320" w:after="80" w:line="240" w:lineRule="auto"/>
      <w:outlineLvl w:val="2"/>
    </w:pPr>
    <w:rPr>
      <w:color w:val="434343"/>
      <w:sz w:val="28"/>
      <w:szCs w:val="28"/>
    </w:rPr>
  </w:style>
  <w:style w:type="paragraph" w:styleId="Ttulo4">
    <w:name w:val="heading 4"/>
    <w:basedOn w:val="LO-normal"/>
    <w:next w:val="LO-normal"/>
    <w:qFormat/>
    <w:pPr>
      <w:keepNext/>
      <w:keepLines/>
      <w:spacing w:before="280" w:after="80" w:line="240" w:lineRule="auto"/>
      <w:outlineLvl w:val="3"/>
    </w:pPr>
    <w:rPr>
      <w:color w:val="666666"/>
      <w:sz w:val="24"/>
      <w:szCs w:val="24"/>
    </w:rPr>
  </w:style>
  <w:style w:type="paragraph" w:styleId="Ttulo5">
    <w:name w:val="heading 5"/>
    <w:basedOn w:val="LO-normal"/>
    <w:next w:val="LO-normal"/>
    <w:qFormat/>
    <w:pPr>
      <w:keepNext/>
      <w:keepLines/>
      <w:spacing w:before="240" w:after="80" w:line="240" w:lineRule="auto"/>
      <w:outlineLvl w:val="4"/>
    </w:pPr>
    <w:rPr>
      <w:color w:val="666666"/>
    </w:rPr>
  </w:style>
  <w:style w:type="paragraph" w:styleId="Ttulo6">
    <w:name w:val="heading 6"/>
    <w:basedOn w:val="LO-normal"/>
    <w:next w:val="LO-normal"/>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paragraph" w:styleId="Ttulo">
    <w:name w:val="Title"/>
    <w:basedOn w:val="LO-normal"/>
    <w:next w:val="LO-normal"/>
    <w:qFormat/>
    <w:pPr>
      <w:keepNext/>
      <w:keepLines/>
      <w:spacing w:after="60" w:line="240" w:lineRule="auto"/>
    </w:pPr>
    <w:rPr>
      <w:sz w:val="52"/>
      <w:szCs w:val="52"/>
    </w:rPr>
  </w:style>
  <w:style w:type="paragraph" w:styleId="Corpodetexto">
    <w:name w:val="Body Text"/>
    <w:basedOn w:val="LO-normal1"/>
    <w:pPr>
      <w:spacing w:after="140"/>
    </w:pPr>
  </w:style>
  <w:style w:type="paragraph" w:styleId="Lista">
    <w:name w:val="List"/>
    <w:basedOn w:val="Corpodetexto"/>
    <w:rPr>
      <w:rFonts w:cs="Lucida Sans"/>
    </w:rPr>
  </w:style>
  <w:style w:type="paragraph" w:styleId="Legenda">
    <w:name w:val="caption"/>
    <w:basedOn w:val="LO-normal1"/>
    <w:qFormat/>
    <w:pPr>
      <w:suppressLineNumbers/>
      <w:spacing w:before="120" w:after="120"/>
    </w:pPr>
    <w:rPr>
      <w:rFonts w:cs="Lucida Sans"/>
      <w:i/>
      <w:iCs/>
      <w:sz w:val="24"/>
      <w:szCs w:val="24"/>
    </w:rPr>
  </w:style>
  <w:style w:type="paragraph" w:customStyle="1" w:styleId="ndice">
    <w:name w:val="Índice"/>
    <w:basedOn w:val="LO-normal1"/>
    <w:qFormat/>
    <w:pPr>
      <w:suppressLineNumbers/>
    </w:pPr>
    <w:rPr>
      <w:rFonts w:cs="Lucida Sans"/>
    </w:rPr>
  </w:style>
  <w:style w:type="paragraph" w:customStyle="1" w:styleId="LO-normal1">
    <w:name w:val="LO-normal1"/>
    <w:qFormat/>
    <w:pPr>
      <w:spacing w:line="276" w:lineRule="auto"/>
    </w:pPr>
  </w:style>
  <w:style w:type="paragraph" w:customStyle="1" w:styleId="LO-normal">
    <w:name w:val="LO-normal"/>
    <w:qFormat/>
    <w:pPr>
      <w:spacing w:line="276" w:lineRule="auto"/>
    </w:pPr>
  </w:style>
  <w:style w:type="paragraph" w:styleId="Subttulo">
    <w:name w:val="Subtitle"/>
    <w:basedOn w:val="LO-normal1"/>
    <w:next w:val="LO-normal1"/>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6xRZZ/S9zdzsF8GmWlbWJQdNWg==">CgMxLjA4AHIhMWZtVEQ4M1RQN0JlaDVDbVR2Y0k3SjBmcXA0ZXhXSmI2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1880</Words>
  <Characters>10153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19</cp:revision>
  <dcterms:created xsi:type="dcterms:W3CDTF">2024-03-26T18:07:00Z</dcterms:created>
  <dcterms:modified xsi:type="dcterms:W3CDTF">2024-04-02T18:00:00Z</dcterms:modified>
  <dc:language>pt-BR</dc:language>
</cp:coreProperties>
</file>