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ANEXO II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8809990</wp:posOffset>
            </wp:positionH>
            <wp:positionV relativeFrom="paragraph">
              <wp:posOffset>-53975</wp:posOffset>
            </wp:positionV>
            <wp:extent cx="1256665" cy="1021080"/>
            <wp:effectExtent l="0" t="0" r="0" b="0"/>
            <wp:wrapNone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" t="-46" r="-3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10795</wp:posOffset>
            </wp:positionH>
            <wp:positionV relativeFrom="paragraph">
              <wp:posOffset>-8890</wp:posOffset>
            </wp:positionV>
            <wp:extent cx="1026795" cy="1014730"/>
            <wp:effectExtent l="0" t="0" r="0" b="0"/>
            <wp:wrapNone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18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C</w:t>
      </w: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URSO DE FONOAUDIOLOGIA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ATIVIDADES COMPLEMENTARES DE GRADUAÇÃO (ACG)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>ENCAMINHAR ESTA TABELA PREENCHIDA, CONFORME ADICIONADO NO PORTAL,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 xml:space="preserve"> </w:t>
      </w: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>PARA O EMAIL: fonoaudiologia@ufsm.br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FF0000"/>
          <w:position w:val="0"/>
          <w:sz w:val="28"/>
          <w:sz w:val="28"/>
          <w:szCs w:val="28"/>
          <w:u w:val="single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</w:r>
    </w:p>
    <w:p>
      <w:pPr>
        <w:pStyle w:val="LOnormal"/>
        <w:ind w:left="-900" w:right="0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ACADÊMICA(O) __________________________________________________________       MATRÍCULA ________________</w:t>
      </w:r>
    </w:p>
    <w:p>
      <w:pPr>
        <w:pStyle w:val="LOnormal"/>
        <w:rPr>
          <w:rFonts w:ascii="Calibri" w:hAnsi="Calibri" w:eastAsia="Calibri" w:cs="Calibri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</w:r>
    </w:p>
    <w:tbl>
      <w:tblPr>
        <w:tblStyle w:val="Table1"/>
        <w:tblW w:w="15705" w:type="dxa"/>
        <w:jc w:val="left"/>
        <w:tblInd w:w="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80"/>
        <w:gridCol w:w="6764"/>
        <w:gridCol w:w="1066"/>
        <w:gridCol w:w="5"/>
        <w:gridCol w:w="1239"/>
        <w:gridCol w:w="2725"/>
        <w:gridCol w:w="1025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ÁREA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ATIVIDADE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MÍNIMO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MÁXIMO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TOTAL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CÓDIGO</w:t>
            </w:r>
          </w:p>
        </w:tc>
      </w:tr>
      <w:tr>
        <w:trPr>
          <w:trHeight w:val="49" w:hRule="atLeast"/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1.Eventos </w:t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(participação como ouvinte)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Jornada Acadêmica Integrada da UFSM (JAI)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ACG9001</w:t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Semana Acadêmica do Curso de Fonoaudiologia UFSM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40h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Palestras, Congressos, Encontros, Seminários, Jornadas de Fonoaudiologia e áreas afins (não serão aceitos certificados de eventos que ocorram concomitantemente).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Participação em defesas de estágio no curso de origem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01h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-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b/>
                <w:b/>
                <w:bCs/>
              </w:rPr>
            </w:pPr>
            <w:r>
              <w:rPr>
                <w:b/>
                <w:bCs/>
              </w:rPr>
              <w:t>2. Atividades de extensão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Projetos de extensão com certificado emitido pelo GAP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/>
            </w:pPr>
            <w:r>
              <w:rPr/>
              <w:t>Até 100hs - 20hs ACG</w:t>
            </w:r>
          </w:p>
          <w:p>
            <w:pPr>
              <w:pStyle w:val="LOnormal"/>
              <w:jc w:val="center"/>
              <w:rPr/>
            </w:pPr>
            <w:r>
              <w:rPr/>
              <w:t>Acima de 100hs – 40hs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ACG9002</w:t>
            </w:r>
          </w:p>
        </w:tc>
      </w:tr>
      <w:tr>
        <w:trPr>
          <w:trHeight w:val="480" w:hRule="atLeast"/>
          <w:cantSplit w:val="true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3. Atividades de iniciação científica e pesquisa</w:t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Projetos de pesquisa e/ou iniciação científica com certificado emitido pelo GAP *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/>
            </w:pPr>
            <w:r>
              <w:rPr/>
              <w:t>Até 100hs - 20hs ACG</w:t>
            </w:r>
          </w:p>
          <w:p>
            <w:pPr>
              <w:pStyle w:val="LOnormal"/>
              <w:jc w:val="center"/>
              <w:rPr/>
            </w:pPr>
            <w:r>
              <w:rPr/>
              <w:t>Acima de 100hs – 40hs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ACG9003</w:t>
            </w:r>
          </w:p>
        </w:tc>
      </w:tr>
      <w:tr>
        <w:trPr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4. Publicação e Apresentação de trabalho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Publicação de artigos científicos, com apresentação de cópia do artigo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ACG9004</w:t>
            </w:r>
          </w:p>
          <w:p>
            <w:pPr>
              <w:pStyle w:val="LOnormal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Capítulo de Livro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20hs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Apresentação de trabalho científico com publicação de anais (Apresentar anais)**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15h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Apresentação de trabalho científico (Para todos os autores do trabalho)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5. Órgãos colegiados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Participação em órgãos colegiados com respectiva portaria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ACG9005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6. Monitoria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position w:val="0"/>
                <w:sz w:val="20"/>
                <w:sz w:val="20"/>
                <w:vertAlign w:val="baseline"/>
              </w:rPr>
              <w:t>Monitorias em atividades relacionadas à Fonoaudiologia (Com ou sem subsídio)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Até 100hs - 20hs ACG</w:t>
            </w:r>
          </w:p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Acima de 100hs – 40hs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ACG9006</w:t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7. Outras atividades a critério de colegiado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Participação em Diretório Acadêmico e/ou Diretório Central de Estudantes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ACG9007</w:t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Organização de eventos científicos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02h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15h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Palestras proferidas, mini-curso ou workshop ministrado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04h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position w:val="0"/>
                <w:sz w:val="20"/>
                <w:sz w:val="20"/>
                <w:vertAlign w:val="baseline"/>
              </w:rPr>
              <w:t>Suficiência/Proficiência em língua estrangeira (Por língua estrangeira)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Cursos de idiomas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***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Cursos de informática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05h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Atividades de Intercâmbio não aproveitadas para dispensa de Disciplinas do Currículo regular ou DCGs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05h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Grupo de Estudos****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30h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Outras atividades: - Grupo Coral (com a presença de regente), </w:t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                                   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- Voluntariado ***** 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Até 100hs - 10hs ACG</w:t>
            </w:r>
          </w:p>
          <w:p>
            <w:pPr>
              <w:pStyle w:val="LOnormal"/>
              <w:jc w:val="center"/>
              <w:rPr/>
            </w:pPr>
            <w:r>
              <w:rPr>
                <w:position w:val="0"/>
                <w:sz w:val="20"/>
                <w:sz w:val="20"/>
                <w:vertAlign w:val="baseline"/>
              </w:rPr>
              <w:t>Acima de 100hs – 20hs ACG</w:t>
            </w:r>
          </w:p>
        </w:tc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Atividades esportivas com representatividade institucional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/>
            </w:pPr>
            <w:r>
              <w:rPr/>
              <w:t>Até 20h - 5h ACG</w:t>
            </w:r>
          </w:p>
          <w:p>
            <w:pPr>
              <w:pStyle w:val="LOnormal"/>
              <w:widowControl w:val="false"/>
              <w:spacing w:lineRule="auto" w:line="276"/>
              <w:jc w:val="center"/>
              <w:rPr/>
            </w:pPr>
            <w:r>
              <w:rPr/>
              <w:t>Acima de 20h - 10h ACG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Cartilha de Extensão (Com produção editorial e mediante comprovação)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10h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Ações de cidadania (ex: mesário, doação de sangue, conforme análise do Colegiado de Curso)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5h (Com um teto de 20h)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TOTAL DE HORAS REALIZADAS 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ASSINATURA DA(O) COORDENADORA(O)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</w:tbl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 O certificado deve ser apresentado apenas no final da participação no projeto de pesquisa e a carga horária de ACG será contabilizada a cada um ano de atividade no projeto.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 xml:space="preserve">** Um trabalho científico com publicação de anais deve ser computado apenas como atividade “Apresentação de trabalho científico com publicação de anais”, não havendo cômputo também para a atividade “Apresentação de trabalho científico”. 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 A carga horária total para cursos de idiomas será de 100 horas para toda a graduação do curso.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**** Com certificado do professor coordenador e quando a carga horária não estiver computada dentro de projeto.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*****Caso não haja no certificado, descrição da atividade desenvolvida no voluntariado, favor enviar um documento à Coordenação de Curso, descrevendo a mesma e justificando seu pedido para inclusão desta como ACG.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A carga horária total de ACGs deve ser aprovada pelo Colegiado do Curso de Fonoaudiologia e registrada no histórico escolar do acadêmico para fins de formatura no curso.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Somente serão computadas, atividades realizadas durante a graduação em Fonoaudiologia.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Os Limites de carga horária mínima e máxima referem-se a cada certificado/comprovante, com exceção dos cursos de idiomas.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Os casos omissos serão decididos pelo Colegiado do Curso de Fonoaudiologia.</w:t>
      </w:r>
    </w:p>
    <w:p>
      <w:pPr>
        <w:pStyle w:val="LOnormal"/>
        <w:rPr>
          <w:rFonts w:ascii="Calibri" w:hAnsi="Calibri" w:eastAsia="Calibri" w:cs="Calibri"/>
          <w:position w:val="0"/>
          <w:sz w:val="20"/>
          <w:sz w:val="16"/>
          <w:szCs w:val="16"/>
          <w:vertAlign w:val="baseline"/>
        </w:rPr>
      </w:pPr>
      <w:r>
        <w:rPr/>
      </w:r>
    </w:p>
    <w:sectPr>
      <w:type w:val="nextPage"/>
      <w:pgSz w:orient="landscape" w:w="16838" w:h="11906"/>
      <w:pgMar w:left="720" w:right="638" w:header="0" w:top="540" w:footer="0" w:bottom="719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353</TotalTime>
  <Application>LibreOffice/6.4.7.2$Windows_X86_64 LibreOffice_project/639b8ac485750d5696d7590a72ef1b496725cfb5</Application>
  <Pages>2</Pages>
  <Words>565</Words>
  <Characters>3274</Characters>
  <CharactersWithSpaces>3791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2023-02-10T09:08:15Z</cp:lastPrinted>
  <dcterms:modified xsi:type="dcterms:W3CDTF">2023-05-15T09:38:45Z</dcterms:modified>
  <cp:revision>13</cp:revision>
  <dc:subject/>
  <dc:title/>
</cp:coreProperties>
</file>