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EU, (nome do aluno), matrícula nº. (número), aluno(a) do (n⁰.) semestre do Curso de Terapia Ocupacional, venho por meio deste, requerer CERTIFICADO de Monitoria Voluntária (não subsidiada) na disciplina de (Código+nome da disciplina) sob a orientação do(a) professor(a) (nome do docente), perfazendo um total de (número) horas, realizado no ( ) 1⁰/ ( ) 2⁰ semestre de (ano). RELATÓRIOS DE ATIVIDADES DESENVOLVIDAS: Período de realização da monitoria - início: __/__/__ término: __/__/__. Na monitoria da disciplina de (nome da disciplina), realizamos (descriçao das atividades)</w:t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8.0" w:type="dxa"/>
        <w:jc w:val="left"/>
        <w:tblInd w:w="-108.0" w:type="dxa"/>
        <w:tblLayout w:type="fixed"/>
        <w:tblLook w:val="0000"/>
      </w:tblPr>
      <w:tblGrid>
        <w:gridCol w:w="4479"/>
        <w:gridCol w:w="4479"/>
        <w:tblGridChange w:id="0">
          <w:tblGrid>
            <w:gridCol w:w="4479"/>
            <w:gridCol w:w="4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Monitor(a)</w:t>
            </w:r>
          </w:p>
          <w:p w:rsidR="00000000" w:rsidDel="00000000" w:rsidP="00000000" w:rsidRDefault="00000000" w:rsidRPr="00000000" w14:paraId="0000000F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Docente Orientador(a)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baseline"/>
          <w:rtl w:val="0"/>
        </w:rPr>
        <w:t xml:space="preserve">Protocolar no portal de documentos UFSM (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18"/>
            <w:szCs w:val="18"/>
            <w:u w:val="single"/>
            <w:vertAlign w:val="baseline"/>
            <w:rtl w:val="0"/>
          </w:rPr>
          <w:t xml:space="preserve">https://portal.ufsm.br/documentos/mainMenu.html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 final do periodo de monitoria, o estudante produzirá o relatório final de monitoria. O relatório deve ser protocolado (anexado) ao processo de homologação de edital, de origem da seleção. O docente assinará o relatório, no processo eletrônico, e tramitará o processo para a Unidade: unidade: SECRETARIA INTEGRADA DE CURSOS DE GRADUAÇÃO II DO CCS - 04.06.02.00.0.0 para emissão do certificado. </w:t>
      </w:r>
    </w:p>
    <w:p w:rsidR="00000000" w:rsidDel="00000000" w:rsidP="00000000" w:rsidRDefault="00000000" w:rsidRPr="00000000" w14:paraId="00000019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Secretaria do Curso abrirá um processo PEN de Tipo documental: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Ato de emissão de declarações e atestados a aluno de graduação (125.43).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Inserirá o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Certificado de monitoria de graduação (125.613)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 tramitará o documento para o discente interessado. </w:t>
      </w:r>
    </w:p>
    <w:p w:rsidR="00000000" w:rsidDel="00000000" w:rsidP="00000000" w:rsidRDefault="00000000" w:rsidRPr="00000000" w14:paraId="0000001A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20" w:orient="portrait"/>
      <w:pgMar w:bottom="1134" w:top="1701" w:left="1701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umanst521 BT" w:cs="Humanst521 BT" w:eastAsia="Humanst521 BT" w:hAnsi="Humanst521 BT"/>
        <w:color w:val="000000"/>
        <w:sz w:val="20"/>
        <w:szCs w:val="20"/>
        <w:vertAlign w:val="baseline"/>
      </w:rPr>
    </w:pPr>
    <w:bookmarkStart w:colFirst="0" w:colLast="0" w:name="_4un13d32dxae" w:id="0"/>
    <w:bookmarkEnd w:id="0"/>
    <w:r w:rsidDel="00000000" w:rsidR="00000000" w:rsidRPr="00000000">
      <w:rPr/>
      <w:drawing>
        <wp:anchor allowOverlap="1" behindDoc="0" distB="0" distT="0" distL="252095" distR="252095" hidden="0" layoutInCell="1" locked="0" relativeHeight="0" simplePos="0">
          <wp:simplePos x="0" y="0"/>
          <wp:positionH relativeFrom="page">
            <wp:posOffset>1114425</wp:posOffset>
          </wp:positionH>
          <wp:positionV relativeFrom="page">
            <wp:posOffset>485775</wp:posOffset>
          </wp:positionV>
          <wp:extent cx="899795" cy="899795"/>
          <wp:effectExtent b="0" l="0" r="0" t="0"/>
          <wp:wrapSquare wrapText="bothSides" distB="0" distT="0" distL="252095" distR="25209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Centro de Ciências da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Departamento do Curso de Terapia Ocupacional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Graduação em Terapia Ocupacional - UFSM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360" w:lineRule="auto"/>
      <w:ind w:left="0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360" w:lineRule="auto"/>
      <w:ind w:left="0"/>
      <w:rPr>
        <w:color w:val="000000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RELATÓRIO DE MONITORIA NÃO SUBSIDIADA/ SOLICITAÇÃO DE CERTIFICADO DE MONITORIA NÃO SUBSIDIADA EM DISCIPLINA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  <w:ind w:left="-1" w:hanging="1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portal.ufsm.br/documentos/mainMenu.html" TargetMode="Externa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