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jc w:val="center"/>
        <w:rPr/>
      </w:pPr>
      <w:r>
        <w:rPr>
          <w:rFonts w:cs="Times New Roman" w:ascii="Times New Roman" w:hAnsi="Times New Roman"/>
          <w:b/>
        </w:rPr>
        <w:t>EDITAL N. 0</w:t>
      </w:r>
      <w:r>
        <w:rPr>
          <w:rFonts w:cs="Times New Roman" w:ascii="Times New Roman" w:hAnsi="Times New Roman"/>
          <w:b/>
        </w:rPr>
        <w:t>3</w:t>
      </w:r>
      <w:r>
        <w:rPr>
          <w:rFonts w:cs="Times New Roman" w:ascii="Times New Roman" w:hAnsi="Times New Roman"/>
          <w:b/>
        </w:rPr>
        <w:t>/2022, DE 1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 xml:space="preserve"> DE </w:t>
      </w:r>
      <w:r>
        <w:rPr>
          <w:rFonts w:cs="Times New Roman" w:ascii="Times New Roman" w:hAnsi="Times New Roman"/>
          <w:b/>
        </w:rPr>
        <w:t>SETEMBRO</w:t>
      </w:r>
      <w:r>
        <w:rPr>
          <w:rFonts w:cs="Times New Roman" w:ascii="Times New Roman" w:hAnsi="Times New Roman"/>
          <w:b/>
        </w:rPr>
        <w:t xml:space="preserve"> DE 2022</w:t>
      </w:r>
    </w:p>
    <w:p>
      <w:pPr>
        <w:pStyle w:val="Normal"/>
        <w:tabs>
          <w:tab w:val="left" w:pos="2127" w:leader="none"/>
        </w:tabs>
        <w:jc w:val="center"/>
        <w:rPr/>
      </w:pPr>
      <w:r>
        <w:rPr>
          <w:rFonts w:cs="Times New Roman" w:ascii="Times New Roman" w:hAnsi="Times New Roman"/>
        </w:rPr>
        <w:t>EDITAL PARA SELEÇÃO NOVOS DE BOLSISTAS DO MESTRADO EM GERONTOLOGIA</w:t>
      </w:r>
    </w:p>
    <w:p>
      <w:pPr>
        <w:pStyle w:val="Normal"/>
        <w:tabs>
          <w:tab w:val="left" w:pos="2127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2127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 I – CÁLCULO DO ÍNDICE DE PRODUTIVIDADE ACADEMICA – IPA</w:t>
      </w:r>
    </w:p>
    <w:p>
      <w:pPr>
        <w:pStyle w:val="Normal"/>
        <w:tabs>
          <w:tab w:val="left" w:pos="2127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NOME:__________________________________________</w:t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leNormal"/>
        <w:tblW w:w="8502" w:type="dxa"/>
        <w:jc w:val="left"/>
        <w:tblInd w:w="1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35"/>
        <w:gridCol w:w="1799"/>
        <w:gridCol w:w="1935"/>
        <w:gridCol w:w="1470"/>
        <w:gridCol w:w="1363"/>
      </w:tblGrid>
      <w:tr>
        <w:trPr>
          <w:trHeight w:val="46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ind w:left="374" w:right="283" w:hanging="68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Número de trabalhos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01" w:before="0" w:after="0"/>
              <w:ind w:left="363" w:right="356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Pontuação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01" w:before="0" w:after="0"/>
              <w:ind w:left="464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Nota Discente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30" w:before="0" w:after="0"/>
              <w:ind w:left="108" w:right="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Nota Comissão</w:t>
            </w:r>
          </w:p>
        </w:tc>
      </w:tr>
      <w:tr>
        <w:trPr>
          <w:trHeight w:val="230" w:hRule="atLeast"/>
        </w:trPr>
        <w:tc>
          <w:tcPr>
            <w:tcW w:w="85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10" w:before="0" w:after="0"/>
              <w:ind w:left="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1. Produção cientifica</w:t>
            </w:r>
            <w:r>
              <w:rPr>
                <w:rFonts w:cs="Times New Roman" w:ascii="Times New Roman" w:hAnsi="Times New Roman"/>
                <w:lang w:val="en-US"/>
              </w:rPr>
              <w:t>: Artigos aceitos ou publicados (enviar comprovação)</w:t>
            </w:r>
          </w:p>
        </w:tc>
      </w:tr>
      <w:tr>
        <w:trPr>
          <w:trHeight w:val="23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379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738" w:leader="none"/>
              </w:tabs>
              <w:spacing w:lineRule="exact" w:line="227" w:before="0" w:after="0"/>
              <w:ind w:left="10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1.1 Artigos,</w:t>
            </w:r>
          </w:p>
          <w:p>
            <w:pPr>
              <w:pStyle w:val="TableParagraph"/>
              <w:widowControl w:val="false"/>
              <w:tabs>
                <w:tab w:val="left" w:pos="1304" w:leader="none"/>
              </w:tabs>
              <w:spacing w:before="0" w:after="0"/>
              <w:ind w:left="10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livros e capítulos de livros </w:t>
            </w:r>
            <w:r>
              <w:rPr>
                <w:rFonts w:cs="Times New Roman" w:ascii="Times New Roman" w:hAnsi="Times New Roman"/>
                <w:spacing w:val="-6"/>
                <w:lang w:val="en-US"/>
              </w:rPr>
              <w:t xml:space="preserve">com </w:t>
            </w:r>
            <w:r>
              <w:rPr>
                <w:rFonts w:cs="Times New Roman" w:ascii="Times New Roman" w:hAnsi="Times New Roman"/>
                <w:lang w:val="en-US"/>
              </w:rPr>
              <w:t>docente coautor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7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63" w:right="3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100/artigo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38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794" w:leader="none"/>
              </w:tabs>
              <w:spacing w:lineRule="exact" w:line="227" w:before="0" w:after="0"/>
              <w:ind w:left="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1.2</w:t>
              <w:tab/>
              <w:t>Artigos,</w:t>
            </w:r>
          </w:p>
          <w:p>
            <w:pPr>
              <w:pStyle w:val="TableParagraph"/>
              <w:widowControl w:val="false"/>
              <w:tabs>
                <w:tab w:val="left" w:pos="1304" w:leader="none"/>
              </w:tabs>
              <w:spacing w:before="0" w:after="0"/>
              <w:ind w:left="10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livros e capítulos de livros</w:t>
              <w:tab/>
            </w:r>
            <w:r>
              <w:rPr>
                <w:rFonts w:cs="Times New Roman" w:ascii="Times New Roman" w:hAnsi="Times New Roman"/>
                <w:spacing w:val="-6"/>
                <w:lang w:val="en-US"/>
              </w:rPr>
              <w:t xml:space="preserve">sem </w:t>
            </w:r>
            <w:r>
              <w:rPr>
                <w:rFonts w:cs="Times New Roman" w:ascii="Times New Roman" w:hAnsi="Times New Roman"/>
                <w:lang w:val="en-US"/>
              </w:rPr>
              <w:t>docente coautor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9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63" w:right="3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50/artigo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759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692" w:leader="none"/>
              </w:tabs>
              <w:spacing w:before="0" w:after="0"/>
              <w:ind w:left="107" w:right="96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1.3. Resumos, apresentação de </w:t>
            </w:r>
            <w:r>
              <w:rPr>
                <w:rFonts w:cs="Times New Roman" w:ascii="Times New Roman" w:hAnsi="Times New Roman"/>
                <w:w w:val="95"/>
                <w:lang w:val="en-US"/>
              </w:rPr>
              <w:t xml:space="preserve">trabalho </w:t>
            </w:r>
            <w:r>
              <w:rPr>
                <w:rFonts w:cs="Times New Roman" w:ascii="Times New Roman" w:hAnsi="Times New Roman"/>
                <w:lang w:val="en-US"/>
              </w:rPr>
              <w:t xml:space="preserve">científicos </w:t>
            </w:r>
            <w:r>
              <w:rPr>
                <w:rFonts w:cs="Times New Roman" w:ascii="Times New Roman" w:hAnsi="Times New Roman"/>
                <w:spacing w:val="-7"/>
                <w:lang w:val="en-US"/>
              </w:rPr>
              <w:t xml:space="preserve">ou </w:t>
            </w:r>
            <w:r>
              <w:rPr>
                <w:rFonts w:cs="Times New Roman" w:ascii="Times New Roman" w:hAnsi="Times New Roman"/>
                <w:lang w:val="en-US"/>
              </w:rPr>
              <w:t xml:space="preserve">culturais, organização de eventos </w:t>
            </w:r>
            <w:r>
              <w:rPr>
                <w:rFonts w:cs="Times New Roman" w:ascii="Times New Roman" w:hAnsi="Times New Roman"/>
                <w:spacing w:val="-13"/>
                <w:lang w:val="en-US"/>
              </w:rPr>
              <w:t xml:space="preserve">e </w:t>
            </w:r>
            <w:r>
              <w:rPr>
                <w:rFonts w:cs="Times New Roman" w:ascii="Times New Roman" w:hAnsi="Times New Roman"/>
                <w:lang w:val="en-US"/>
              </w:rPr>
              <w:t xml:space="preserve">submissão comprovada de artigos 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>com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right="67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docente coautor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8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63" w:right="3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20/resumo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76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692" w:leader="none"/>
              </w:tabs>
              <w:spacing w:before="0" w:after="0"/>
              <w:ind w:left="107" w:right="96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1.4. Resumos, apresentação de </w:t>
            </w:r>
            <w:r>
              <w:rPr>
                <w:rFonts w:cs="Times New Roman" w:ascii="Times New Roman" w:hAnsi="Times New Roman"/>
                <w:w w:val="95"/>
                <w:lang w:val="en-US"/>
              </w:rPr>
              <w:t xml:space="preserve">trabalho </w:t>
            </w:r>
            <w:r>
              <w:rPr>
                <w:rFonts w:cs="Times New Roman" w:ascii="Times New Roman" w:hAnsi="Times New Roman"/>
                <w:lang w:val="en-US"/>
              </w:rPr>
              <w:t xml:space="preserve">científicos </w:t>
            </w:r>
            <w:r>
              <w:rPr>
                <w:rFonts w:cs="Times New Roman" w:ascii="Times New Roman" w:hAnsi="Times New Roman"/>
                <w:spacing w:val="-7"/>
                <w:lang w:val="en-US"/>
              </w:rPr>
              <w:t xml:space="preserve">ou </w:t>
            </w:r>
            <w:r>
              <w:rPr>
                <w:rFonts w:cs="Times New Roman" w:ascii="Times New Roman" w:hAnsi="Times New Roman"/>
                <w:lang w:val="en-US"/>
              </w:rPr>
              <w:t xml:space="preserve">culturais, organização de eventos </w:t>
            </w:r>
            <w:r>
              <w:rPr>
                <w:rFonts w:cs="Times New Roman" w:ascii="Times New Roman" w:hAnsi="Times New Roman"/>
                <w:spacing w:val="-13"/>
                <w:lang w:val="en-US"/>
              </w:rPr>
              <w:t xml:space="preserve">e </w:t>
            </w:r>
            <w:r>
              <w:rPr>
                <w:rFonts w:cs="Times New Roman" w:ascii="Times New Roman" w:hAnsi="Times New Roman"/>
                <w:lang w:val="en-US"/>
              </w:rPr>
              <w:t xml:space="preserve">submissão comprovada de artigos 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>sem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right="67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docentecoautor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8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363" w:right="3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10/resumo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3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10" w:before="0" w:after="0"/>
              <w:ind w:left="363" w:right="36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Total de pontos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7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3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ORIENTAÇÕES PARA O PREENCHIMENTO DO ANEXO I.</w:t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Organize os seus certificados de acordo com os 4 grupos de avaliação.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Preencha a planilha indicando o número da produção relacionada a cada grupo de avaliação.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Faça o somatório de cada grupo e do total de pontos, escrevendo o mesmo na coluna identificada como “nota discente”.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Estas notas serão conferidas e validadas pela comissão de seleção, de acordo com a análise da documentação comprobatória.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Atenção: preencha a planilha com todo o cuidado porque em caso de erro de cálculo a comissão não poderá aumentar a nota que o discente atribuiu ao seu currículo. Portanto a mesma poderá ter decréscimo de valor.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O não preenchimento de alguma informação da planilha será considerado como pontuação zero.</w:t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5" wp14:anchorId="0028275E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2670" cy="713105"/>
              <wp:effectExtent l="0" t="0" r="0" b="0"/>
              <wp:wrapNone/>
              <wp:docPr id="1" name="Caixa de tex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920" cy="71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3" fillcolor="white" stroked="f" style="position:absolute;margin-left:80.75pt;margin-top:1.45pt;width:182pt;height:56.05pt" wp14:anchorId="0028275E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Centro de Educação Física e Desportos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252095" simplePos="0" locked="0" layoutInCell="1" allowOverlap="1" relativeHeight="3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540" y="0"/>
              <wp:lineTo x="4218" y="1136"/>
              <wp:lineTo x="-127" y="5304"/>
              <wp:lineTo x="-127" y="16672"/>
              <wp:lineTo x="4729" y="20714"/>
              <wp:lineTo x="7540" y="20714"/>
              <wp:lineTo x="13036" y="20714"/>
              <wp:lineTo x="15337" y="20714"/>
              <wp:lineTo x="20832" y="16167"/>
              <wp:lineTo x="20832" y="4294"/>
              <wp:lineTo x="15337" y="252"/>
              <wp:lineTo x="9841" y="0"/>
              <wp:lineTo x="7540" y="0"/>
            </wp:wrapPolygon>
          </wp:wrapTight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4aa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d125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d1252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d1252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d12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strike w:val="false"/>
      <w:dstrike w:val="fals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b45bb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6a1a90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d12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cd125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d12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1a90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F0AF-A29F-4AB4-9176-8101176E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LibreOffice/6.0.1.1$Windows_X86_64 LibreOffice_project/60bfb1526849283ce2491346ed2aa51c465abfe6</Application>
  <Pages>2</Pages>
  <Words>256</Words>
  <Characters>1457</Characters>
  <CharactersWithSpaces>1675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2021-10-07T14:04:00Z</dcterms:created>
  <dc:creator>rubia woithoski</dc:creator>
  <dc:description/>
  <dc:language>pt-BR</dc:language>
  <cp:lastModifiedBy/>
  <dcterms:modified xsi:type="dcterms:W3CDTF">2022-09-16T13:23:53Z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