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60A" w:rsidRDefault="0014660A" w:rsidP="0014660A">
      <w:pPr>
        <w:spacing w:line="240" w:lineRule="auto"/>
        <w:rPr>
          <w:rFonts w:ascii="Arial" w:hAnsi="Arial" w:cs="Arial"/>
          <w:b/>
          <w:sz w:val="28"/>
          <w:szCs w:val="28"/>
        </w:rPr>
      </w:pPr>
    </w:p>
    <w:p w:rsidR="00C20BC2" w:rsidRPr="00C20BC2" w:rsidRDefault="00C20BC2">
      <w:pPr>
        <w:rPr>
          <w:rFonts w:ascii="Arial" w:hAnsi="Arial" w:cs="Arial"/>
          <w:sz w:val="20"/>
          <w:szCs w:val="20"/>
        </w:rPr>
      </w:pPr>
    </w:p>
    <w:tbl>
      <w:tblPr>
        <w:tblStyle w:val="Tabelacomgrade"/>
        <w:tblW w:w="10207" w:type="dxa"/>
        <w:tblInd w:w="-856" w:type="dxa"/>
        <w:tblLook w:val="04A0" w:firstRow="1" w:lastRow="0" w:firstColumn="1" w:lastColumn="0" w:noHBand="0" w:noVBand="1"/>
      </w:tblPr>
      <w:tblGrid>
        <w:gridCol w:w="10207"/>
      </w:tblGrid>
      <w:tr w:rsidR="0014660A" w:rsidTr="007F2E89">
        <w:trPr>
          <w:trHeight w:val="425"/>
        </w:trPr>
        <w:tc>
          <w:tcPr>
            <w:tcW w:w="10207" w:type="dxa"/>
            <w:tcBorders>
              <w:top w:val="nil"/>
              <w:left w:val="nil"/>
              <w:bottom w:val="nil"/>
              <w:right w:val="nil"/>
            </w:tcBorders>
            <w:shd w:val="clear" w:color="auto" w:fill="C00000"/>
          </w:tcPr>
          <w:p w:rsidR="0014660A" w:rsidRPr="007F2E89" w:rsidRDefault="007F2E89" w:rsidP="007F2E89">
            <w:pPr>
              <w:jc w:val="center"/>
              <w:rPr>
                <w:rFonts w:ascii="Arial" w:hAnsi="Arial" w:cs="Arial"/>
                <w:sz w:val="40"/>
                <w:szCs w:val="40"/>
              </w:rPr>
            </w:pPr>
            <w:r w:rsidRPr="007F2E89">
              <w:rPr>
                <w:rFonts w:ascii="Arial" w:hAnsi="Arial" w:cs="Arial"/>
                <w:color w:val="FFFFFF" w:themeColor="background1"/>
                <w:sz w:val="40"/>
                <w:szCs w:val="40"/>
              </w:rPr>
              <w:t>Exemplo:</w:t>
            </w:r>
          </w:p>
        </w:tc>
      </w:tr>
      <w:tr w:rsidR="0014660A" w:rsidTr="007F2E89">
        <w:tc>
          <w:tcPr>
            <w:tcW w:w="10207" w:type="dxa"/>
            <w:tcBorders>
              <w:top w:val="nil"/>
              <w:left w:val="nil"/>
              <w:bottom w:val="nil"/>
              <w:right w:val="nil"/>
            </w:tcBorders>
          </w:tcPr>
          <w:p w:rsidR="007F2E89" w:rsidRDefault="007F2E89" w:rsidP="0014660A">
            <w:pPr>
              <w:rPr>
                <w:rFonts w:ascii="Arial" w:hAnsi="Arial" w:cs="Arial"/>
                <w:b/>
                <w:sz w:val="28"/>
                <w:szCs w:val="28"/>
              </w:rPr>
            </w:pPr>
          </w:p>
          <w:p w:rsidR="0014660A" w:rsidRPr="0014660A" w:rsidRDefault="00B77C89" w:rsidP="007F2E89">
            <w:pPr>
              <w:rPr>
                <w:rFonts w:ascii="Arial" w:hAnsi="Arial" w:cs="Arial"/>
                <w:b/>
                <w:sz w:val="28"/>
                <w:szCs w:val="28"/>
              </w:rPr>
            </w:pPr>
            <w:r>
              <w:rPr>
                <w:rFonts w:ascii="Arial" w:hAnsi="Arial" w:cs="Arial"/>
                <w:b/>
                <w:sz w:val="28"/>
                <w:szCs w:val="28"/>
              </w:rPr>
              <w:t>AGRESSÃO INTERESPECÍFICA E VARIAÇÃO MORFOLÓGICA EM DECÁPODOS LÍMNICOS NEOTROPICAIS (CRUSTACEA)</w:t>
            </w:r>
            <w:bookmarkStart w:id="0" w:name="_GoBack"/>
            <w:bookmarkEnd w:id="0"/>
          </w:p>
          <w:p w:rsidR="0014660A" w:rsidRPr="00C20BC2" w:rsidRDefault="0014660A" w:rsidP="007F2E89">
            <w:pPr>
              <w:rPr>
                <w:rFonts w:ascii="Arial" w:hAnsi="Arial" w:cs="Arial"/>
                <w:b/>
                <w:caps/>
                <w:sz w:val="20"/>
                <w:szCs w:val="20"/>
              </w:rPr>
            </w:pPr>
          </w:p>
          <w:p w:rsidR="0014660A" w:rsidRPr="0014660A" w:rsidRDefault="0014660A" w:rsidP="007F2E89">
            <w:pPr>
              <w:rPr>
                <w:rFonts w:ascii="Arial" w:hAnsi="Arial" w:cs="Arial"/>
                <w:sz w:val="20"/>
                <w:szCs w:val="20"/>
              </w:rPr>
            </w:pPr>
            <w:r>
              <w:rPr>
                <w:rFonts w:ascii="Arial" w:hAnsi="Arial" w:cs="Arial"/>
                <w:sz w:val="20"/>
                <w:szCs w:val="20"/>
              </w:rPr>
              <w:t>FERNANDO BENSO LOPES</w:t>
            </w:r>
            <w:r w:rsidRPr="00C20BC2">
              <w:rPr>
                <w:rFonts w:ascii="Arial" w:hAnsi="Arial" w:cs="Arial"/>
                <w:sz w:val="20"/>
                <w:szCs w:val="20"/>
                <w:vertAlign w:val="superscript"/>
              </w:rPr>
              <w:t>1</w:t>
            </w:r>
            <w:r w:rsidRPr="00C20BC2">
              <w:rPr>
                <w:rFonts w:ascii="Arial" w:hAnsi="Arial" w:cs="Arial"/>
                <w:sz w:val="20"/>
                <w:szCs w:val="20"/>
              </w:rPr>
              <w:t xml:space="preserve">, </w:t>
            </w:r>
            <w:r>
              <w:rPr>
                <w:rFonts w:ascii="Arial" w:hAnsi="Arial" w:cs="Arial"/>
                <w:sz w:val="20"/>
                <w:szCs w:val="20"/>
              </w:rPr>
              <w:t>MARCELO MRCHET DALOSTO</w:t>
            </w:r>
            <w:r w:rsidRPr="00C20BC2">
              <w:rPr>
                <w:rFonts w:ascii="Arial" w:hAnsi="Arial" w:cs="Arial"/>
                <w:sz w:val="20"/>
                <w:szCs w:val="20"/>
                <w:vertAlign w:val="superscript"/>
              </w:rPr>
              <w:t>1</w:t>
            </w:r>
            <w:r w:rsidRPr="00C20BC2">
              <w:rPr>
                <w:rFonts w:ascii="Arial" w:hAnsi="Arial" w:cs="Arial"/>
                <w:sz w:val="20"/>
                <w:szCs w:val="20"/>
              </w:rPr>
              <w:t xml:space="preserve">, </w:t>
            </w:r>
            <w:r>
              <w:rPr>
                <w:rFonts w:ascii="Arial" w:hAnsi="Arial" w:cs="Arial"/>
                <w:sz w:val="20"/>
                <w:szCs w:val="20"/>
              </w:rPr>
              <w:t>ALEXANGRE VARASCHIN PALAOROA</w:t>
            </w:r>
            <w:r w:rsidRPr="00C20BC2">
              <w:rPr>
                <w:rFonts w:ascii="Arial" w:hAnsi="Arial" w:cs="Arial"/>
                <w:sz w:val="20"/>
                <w:szCs w:val="20"/>
                <w:vertAlign w:val="superscript"/>
              </w:rPr>
              <w:t>1</w:t>
            </w:r>
            <w:r>
              <w:rPr>
                <w:rFonts w:ascii="Arial" w:hAnsi="Arial" w:cs="Arial"/>
                <w:sz w:val="20"/>
                <w:szCs w:val="20"/>
              </w:rPr>
              <w:t xml:space="preserve"> &amp; SANDRO SANTOS</w:t>
            </w:r>
            <w:r w:rsidRPr="00C20BC2">
              <w:rPr>
                <w:rFonts w:ascii="Arial" w:hAnsi="Arial" w:cs="Arial"/>
                <w:sz w:val="20"/>
                <w:szCs w:val="20"/>
                <w:vertAlign w:val="superscript"/>
              </w:rPr>
              <w:t>1</w:t>
            </w:r>
            <w:r>
              <w:rPr>
                <w:rFonts w:ascii="Arial" w:hAnsi="Arial" w:cs="Arial"/>
                <w:sz w:val="20"/>
                <w:szCs w:val="20"/>
              </w:rPr>
              <w:br/>
            </w:r>
            <w:r w:rsidRPr="00C20BC2">
              <w:rPr>
                <w:rFonts w:ascii="Arial" w:hAnsi="Arial" w:cs="Arial"/>
                <w:sz w:val="20"/>
                <w:szCs w:val="20"/>
                <w:vertAlign w:val="superscript"/>
              </w:rPr>
              <w:t>1</w:t>
            </w:r>
            <w:r w:rsidRPr="00C20BC2">
              <w:rPr>
                <w:rFonts w:ascii="Arial" w:hAnsi="Arial" w:cs="Arial"/>
                <w:sz w:val="20"/>
                <w:szCs w:val="20"/>
              </w:rPr>
              <w:t>Depa</w:t>
            </w:r>
            <w:r>
              <w:rPr>
                <w:rFonts w:ascii="Arial" w:hAnsi="Arial" w:cs="Arial"/>
                <w:sz w:val="20"/>
                <w:szCs w:val="20"/>
              </w:rPr>
              <w:t>rtamento de Ecologia &amp; Evolução;</w:t>
            </w:r>
            <w:r w:rsidRPr="00C20BC2">
              <w:rPr>
                <w:rFonts w:ascii="Arial" w:hAnsi="Arial" w:cs="Arial"/>
                <w:sz w:val="20"/>
                <w:szCs w:val="20"/>
              </w:rPr>
              <w:t xml:space="preserve"> Unive</w:t>
            </w:r>
            <w:r>
              <w:rPr>
                <w:rFonts w:ascii="Arial" w:hAnsi="Arial" w:cs="Arial"/>
                <w:sz w:val="20"/>
                <w:szCs w:val="20"/>
              </w:rPr>
              <w:t>rsidade Federal de Santa Maria, Santa Maria, RS.</w:t>
            </w:r>
            <w:r>
              <w:rPr>
                <w:rFonts w:ascii="Arial" w:hAnsi="Arial" w:cs="Arial"/>
                <w:sz w:val="20"/>
                <w:szCs w:val="20"/>
              </w:rPr>
              <w:br/>
            </w:r>
            <w:r w:rsidRPr="0014660A">
              <w:rPr>
                <w:rFonts w:ascii="Arial" w:hAnsi="Arial" w:cs="Arial"/>
                <w:i/>
                <w:sz w:val="20"/>
                <w:szCs w:val="20"/>
              </w:rPr>
              <w:t xml:space="preserve"> fernando.benso@gmail.com, marcelo.</w:t>
            </w:r>
            <w:r>
              <w:rPr>
                <w:rFonts w:ascii="Arial" w:hAnsi="Arial" w:cs="Arial"/>
                <w:i/>
                <w:sz w:val="20"/>
                <w:szCs w:val="20"/>
              </w:rPr>
              <w:t>dalost</w:t>
            </w:r>
            <w:r w:rsidRPr="0014660A">
              <w:rPr>
                <w:rFonts w:ascii="Arial" w:hAnsi="Arial" w:cs="Arial"/>
                <w:i/>
                <w:sz w:val="20"/>
                <w:szCs w:val="20"/>
              </w:rPr>
              <w:t xml:space="preserve">o@gmail.com, alexandre.polaoro@gmail.com, sandro.santos30@gmail.com </w:t>
            </w:r>
          </w:p>
          <w:p w:rsidR="0014660A" w:rsidRPr="00C20BC2" w:rsidRDefault="0014660A" w:rsidP="007F2E89">
            <w:pPr>
              <w:rPr>
                <w:rFonts w:ascii="Arial" w:hAnsi="Arial" w:cs="Arial"/>
                <w:sz w:val="20"/>
                <w:szCs w:val="20"/>
              </w:rPr>
            </w:pPr>
          </w:p>
          <w:p w:rsidR="0014660A" w:rsidRPr="0014660A" w:rsidRDefault="0014660A" w:rsidP="007F2E89">
            <w:pPr>
              <w:jc w:val="both"/>
              <w:rPr>
                <w:rFonts w:ascii="Arial" w:hAnsi="Arial" w:cs="Arial"/>
                <w:sz w:val="24"/>
                <w:szCs w:val="24"/>
              </w:rPr>
            </w:pPr>
            <w:r w:rsidRPr="0014660A">
              <w:rPr>
                <w:rFonts w:ascii="Arial" w:hAnsi="Arial" w:cs="Arial"/>
                <w:sz w:val="24"/>
                <w:szCs w:val="24"/>
              </w:rPr>
              <w:t xml:space="preserve">Competição por interferência ocorre quando duas ou mais espécies tem nichos sobrepostos. O acesso ao recurso é restrito ao vencedor, influenciado a aptidão das espécies em questão. Um bom modelo para verificar essa competição interespecífica seriam os crustáceos decápodos de água doce, o qual destacam-se os caranguejos </w:t>
            </w:r>
            <w:r w:rsidRPr="0014660A">
              <w:rPr>
                <w:rFonts w:ascii="Arial" w:hAnsi="Arial" w:cs="Arial"/>
                <w:i/>
                <w:sz w:val="24"/>
                <w:szCs w:val="24"/>
              </w:rPr>
              <w:t>Trichodactylus</w:t>
            </w:r>
            <w:r w:rsidRPr="0014660A">
              <w:rPr>
                <w:rFonts w:ascii="Arial" w:hAnsi="Arial" w:cs="Arial"/>
                <w:sz w:val="24"/>
                <w:szCs w:val="24"/>
              </w:rPr>
              <w:t xml:space="preserve">, os lagostins </w:t>
            </w:r>
            <w:r w:rsidRPr="0014660A">
              <w:rPr>
                <w:rFonts w:ascii="Arial" w:hAnsi="Arial" w:cs="Arial"/>
                <w:i/>
                <w:sz w:val="24"/>
                <w:szCs w:val="24"/>
              </w:rPr>
              <w:t>Parastacus</w:t>
            </w:r>
            <w:r w:rsidRPr="0014660A">
              <w:rPr>
                <w:rFonts w:ascii="Arial" w:hAnsi="Arial" w:cs="Arial"/>
                <w:sz w:val="24"/>
                <w:szCs w:val="24"/>
              </w:rPr>
              <w:t xml:space="preserve"> e os anomuros </w:t>
            </w:r>
            <w:r w:rsidRPr="0014660A">
              <w:rPr>
                <w:rFonts w:ascii="Arial" w:hAnsi="Arial" w:cs="Arial"/>
                <w:i/>
                <w:sz w:val="24"/>
                <w:szCs w:val="24"/>
              </w:rPr>
              <w:t>Aegla</w:t>
            </w:r>
            <w:r w:rsidRPr="0014660A">
              <w:rPr>
                <w:rFonts w:ascii="Arial" w:hAnsi="Arial" w:cs="Arial"/>
                <w:sz w:val="24"/>
                <w:szCs w:val="24"/>
              </w:rPr>
              <w:t>. Esses crustáceos apresentam grande sobreposição de nichos, porém os anomuros eglídeos são mais abundantes na natureza, sugerindo que estes podem ser competitivamente superiores aos outros crustáceos. Nosso objetivo foi realizar um experimento investigando as interações agressivas entre decápodos de água doce, no qual analisamos qual dos três grupos vence a maioria dos confrontos e mantém a posse de um recurso disputado (alimento) por mais tempo em interações agressivas entre indivíduos de tamanho semelhante. Utilizamos indivíduos de</w:t>
            </w:r>
            <w:r w:rsidRPr="0014660A">
              <w:rPr>
                <w:rFonts w:ascii="Arial" w:hAnsi="Arial" w:cs="Arial"/>
                <w:i/>
                <w:sz w:val="24"/>
                <w:szCs w:val="24"/>
              </w:rPr>
              <w:t xml:space="preserve"> Trichodactylus panoplus</w:t>
            </w:r>
            <w:r w:rsidRPr="0014660A">
              <w:rPr>
                <w:rFonts w:ascii="Arial" w:hAnsi="Arial" w:cs="Arial"/>
                <w:sz w:val="24"/>
                <w:szCs w:val="24"/>
              </w:rPr>
              <w:t xml:space="preserve"> (n = 6)</w:t>
            </w:r>
            <w:r w:rsidRPr="0014660A">
              <w:rPr>
                <w:rFonts w:ascii="Arial" w:hAnsi="Arial" w:cs="Arial"/>
                <w:i/>
                <w:sz w:val="24"/>
                <w:szCs w:val="24"/>
              </w:rPr>
              <w:t>, Aegla longirostri</w:t>
            </w:r>
            <w:r w:rsidRPr="0014660A">
              <w:rPr>
                <w:rFonts w:ascii="Arial" w:hAnsi="Arial" w:cs="Arial"/>
                <w:sz w:val="24"/>
                <w:szCs w:val="24"/>
              </w:rPr>
              <w:t xml:space="preserve"> (n = 6)</w:t>
            </w:r>
            <w:r w:rsidRPr="0014660A">
              <w:rPr>
                <w:rFonts w:ascii="Arial" w:hAnsi="Arial" w:cs="Arial"/>
                <w:i/>
                <w:sz w:val="24"/>
                <w:szCs w:val="24"/>
              </w:rPr>
              <w:t xml:space="preserve">, </w:t>
            </w:r>
            <w:r w:rsidRPr="0014660A">
              <w:rPr>
                <w:rFonts w:ascii="Arial" w:hAnsi="Arial" w:cs="Arial"/>
                <w:sz w:val="24"/>
                <w:szCs w:val="24"/>
              </w:rPr>
              <w:t xml:space="preserve">e </w:t>
            </w:r>
            <w:r w:rsidRPr="0014660A">
              <w:rPr>
                <w:rFonts w:ascii="Arial" w:hAnsi="Arial" w:cs="Arial"/>
                <w:i/>
                <w:sz w:val="24"/>
                <w:szCs w:val="24"/>
              </w:rPr>
              <w:t xml:space="preserve">Parastacus brasiliensis </w:t>
            </w:r>
            <w:r w:rsidRPr="0014660A">
              <w:rPr>
                <w:rFonts w:ascii="Arial" w:hAnsi="Arial" w:cs="Arial"/>
                <w:sz w:val="24"/>
                <w:szCs w:val="24"/>
              </w:rPr>
              <w:t xml:space="preserve">(n = 6). Nós aclimatamos os indivíduos durante uma semana em aquários individuais, os distribuímos em tríades (n = 6 tríades) de acordo com a tamanho da carapaça dos animais e em seguida os submetemos a um jejum de 10 dias para padronizar a motivação pelo alimento. Foram realizadas filmagens em um aquário circular, separado em três partes por uma divisória removível, contendo alimento (filé de peixe) em um compartimento que permitia aos animais acessarem o alimento, mas impedia a manipulação deste recurso. Determinamos o tempo de posse do recurso para cada animal, e também o índice de dominância (total de embates agressivos vencidos/número total de embates). O tempo de posse do recurso e o índice de dominância foram comparados par a par com testes de Mann-Whitney. </w:t>
            </w:r>
            <w:r w:rsidRPr="0014660A">
              <w:rPr>
                <w:rFonts w:ascii="Arial" w:hAnsi="Arial" w:cs="Arial"/>
                <w:i/>
                <w:sz w:val="24"/>
                <w:szCs w:val="24"/>
              </w:rPr>
              <w:t>Aegla longirostri</w:t>
            </w:r>
            <w:r w:rsidRPr="0014660A">
              <w:rPr>
                <w:rFonts w:ascii="Arial" w:hAnsi="Arial" w:cs="Arial"/>
                <w:sz w:val="24"/>
                <w:szCs w:val="24"/>
              </w:rPr>
              <w:t xml:space="preserve"> ficou significativamente mais tempo com o recurso do que </w:t>
            </w:r>
            <w:r w:rsidRPr="0014660A">
              <w:rPr>
                <w:rFonts w:ascii="Arial" w:hAnsi="Arial" w:cs="Arial"/>
                <w:i/>
                <w:sz w:val="24"/>
                <w:szCs w:val="24"/>
              </w:rPr>
              <w:t>P. brasiliensis</w:t>
            </w:r>
            <w:r w:rsidRPr="0014660A">
              <w:rPr>
                <w:rFonts w:ascii="Arial" w:hAnsi="Arial" w:cs="Arial"/>
                <w:sz w:val="24"/>
                <w:szCs w:val="24"/>
              </w:rPr>
              <w:t xml:space="preserve">. Para o restante dos testes com o tempo de posse do recurso e do índice de dominância, nenhuma diferença significativa foi encontrada. </w:t>
            </w:r>
            <w:r w:rsidRPr="0014660A">
              <w:rPr>
                <w:rFonts w:ascii="Arial" w:hAnsi="Arial" w:cs="Arial"/>
                <w:i/>
                <w:sz w:val="24"/>
                <w:szCs w:val="24"/>
              </w:rPr>
              <w:t>Aegla longirostri</w:t>
            </w:r>
            <w:r w:rsidRPr="0014660A">
              <w:rPr>
                <w:rFonts w:ascii="Arial" w:hAnsi="Arial" w:cs="Arial"/>
                <w:sz w:val="24"/>
                <w:szCs w:val="24"/>
              </w:rPr>
              <w:t xml:space="preserve"> teve um maior acesso ao recurso do que </w:t>
            </w:r>
            <w:r w:rsidRPr="0014660A">
              <w:rPr>
                <w:rFonts w:ascii="Arial" w:hAnsi="Arial" w:cs="Arial"/>
                <w:i/>
                <w:sz w:val="24"/>
                <w:szCs w:val="24"/>
              </w:rPr>
              <w:t>P. brasiliensis</w:t>
            </w:r>
            <w:r w:rsidRPr="0014660A">
              <w:rPr>
                <w:rFonts w:ascii="Arial" w:hAnsi="Arial" w:cs="Arial"/>
                <w:sz w:val="24"/>
                <w:szCs w:val="24"/>
              </w:rPr>
              <w:t xml:space="preserve">, possivelmente representando uma vantagem competitiva dos eglídeos em relação aos lagostins, porem </w:t>
            </w:r>
            <w:r w:rsidRPr="0014660A">
              <w:rPr>
                <w:rFonts w:ascii="Arial" w:hAnsi="Arial" w:cs="Arial"/>
                <w:i/>
                <w:sz w:val="24"/>
                <w:szCs w:val="24"/>
              </w:rPr>
              <w:t>T. panoplus</w:t>
            </w:r>
            <w:r w:rsidRPr="0014660A">
              <w:rPr>
                <w:rFonts w:ascii="Arial" w:hAnsi="Arial" w:cs="Arial"/>
                <w:sz w:val="24"/>
                <w:szCs w:val="24"/>
              </w:rPr>
              <w:t xml:space="preserve"> não diferiu significativamente dos demais grupos em ambas as variáveis, o que sugere que talvez a interferência competitiva não esteja diretamente relacionada com as baixas abundâncias de tricodactilídeos no ambiente natural. [CAPES, FAPERGS, CNPq]</w:t>
            </w:r>
          </w:p>
          <w:p w:rsidR="0014660A" w:rsidRDefault="0014660A">
            <w:pPr>
              <w:rPr>
                <w:rFonts w:ascii="Arial" w:hAnsi="Arial" w:cs="Arial"/>
                <w:sz w:val="24"/>
                <w:szCs w:val="24"/>
              </w:rPr>
            </w:pPr>
          </w:p>
        </w:tc>
      </w:tr>
    </w:tbl>
    <w:p w:rsidR="00C20BC2" w:rsidRDefault="00C20BC2">
      <w:pPr>
        <w:rPr>
          <w:rFonts w:ascii="Arial" w:hAnsi="Arial" w:cs="Arial"/>
          <w:sz w:val="24"/>
          <w:szCs w:val="24"/>
        </w:rPr>
      </w:pPr>
    </w:p>
    <w:sectPr w:rsidR="00C20B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92A"/>
    <w:rsid w:val="000F2209"/>
    <w:rsid w:val="000F4263"/>
    <w:rsid w:val="0014660A"/>
    <w:rsid w:val="00157F1D"/>
    <w:rsid w:val="00387A3E"/>
    <w:rsid w:val="00472B59"/>
    <w:rsid w:val="00513994"/>
    <w:rsid w:val="0051792A"/>
    <w:rsid w:val="00544EB1"/>
    <w:rsid w:val="00585FCB"/>
    <w:rsid w:val="00617252"/>
    <w:rsid w:val="006A683F"/>
    <w:rsid w:val="006B7287"/>
    <w:rsid w:val="00725EED"/>
    <w:rsid w:val="007F2E89"/>
    <w:rsid w:val="009017DB"/>
    <w:rsid w:val="009859ED"/>
    <w:rsid w:val="00B77C89"/>
    <w:rsid w:val="00C20BC2"/>
    <w:rsid w:val="00C42BE5"/>
    <w:rsid w:val="00CA360F"/>
    <w:rsid w:val="00CA62A1"/>
    <w:rsid w:val="00CF6102"/>
    <w:rsid w:val="00E872EC"/>
    <w:rsid w:val="00F061FD"/>
    <w:rsid w:val="00FE2A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E9458"/>
  <w15:chartTrackingRefBased/>
  <w15:docId w15:val="{6AC6CC3F-68EC-4F42-833F-68E8A633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rsid w:val="00585FCB"/>
    <w:rPr>
      <w:sz w:val="16"/>
      <w:szCs w:val="16"/>
    </w:rPr>
  </w:style>
  <w:style w:type="paragraph" w:styleId="Textodecomentrio">
    <w:name w:val="annotation text"/>
    <w:basedOn w:val="Normal"/>
    <w:link w:val="TextodecomentrioChar"/>
    <w:rsid w:val="00585FCB"/>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rsid w:val="00585FCB"/>
    <w:rPr>
      <w:rFonts w:ascii="Times New Roman" w:eastAsia="Times New Roman" w:hAnsi="Times New Roman" w:cs="Times New Roman"/>
      <w:sz w:val="20"/>
      <w:szCs w:val="20"/>
      <w:lang w:eastAsia="pt-BR"/>
    </w:rPr>
  </w:style>
  <w:style w:type="paragraph" w:styleId="Reviso">
    <w:name w:val="Revision"/>
    <w:hidden/>
    <w:uiPriority w:val="99"/>
    <w:semiHidden/>
    <w:rsid w:val="00585FCB"/>
    <w:pPr>
      <w:spacing w:after="0" w:line="240" w:lineRule="auto"/>
    </w:pPr>
  </w:style>
  <w:style w:type="paragraph" w:styleId="Textodebalo">
    <w:name w:val="Balloon Text"/>
    <w:basedOn w:val="Normal"/>
    <w:link w:val="TextodebaloChar"/>
    <w:uiPriority w:val="99"/>
    <w:semiHidden/>
    <w:unhideWhenUsed/>
    <w:rsid w:val="00585FC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85FCB"/>
    <w:rPr>
      <w:rFonts w:ascii="Segoe UI" w:hAnsi="Segoe UI" w:cs="Segoe UI"/>
      <w:sz w:val="18"/>
      <w:szCs w:val="18"/>
    </w:rPr>
  </w:style>
  <w:style w:type="character" w:styleId="Hyperlink">
    <w:name w:val="Hyperlink"/>
    <w:basedOn w:val="Fontepargpadro"/>
    <w:uiPriority w:val="99"/>
    <w:unhideWhenUsed/>
    <w:rsid w:val="0014660A"/>
    <w:rPr>
      <w:color w:val="0563C1" w:themeColor="hyperlink"/>
      <w:u w:val="single"/>
    </w:rPr>
  </w:style>
  <w:style w:type="table" w:styleId="Tabelacomgrade">
    <w:name w:val="Table Grid"/>
    <w:basedOn w:val="Tabelanormal"/>
    <w:uiPriority w:val="39"/>
    <w:rsid w:val="00146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B715C-5FA3-41E4-8352-F6606B90F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Pages>
  <Words>445</Words>
  <Characters>2406</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Dalosto</dc:creator>
  <cp:keywords/>
  <dc:description/>
  <cp:lastModifiedBy>Cicero</cp:lastModifiedBy>
  <cp:revision>14</cp:revision>
  <dcterms:created xsi:type="dcterms:W3CDTF">2015-07-08T19:15:00Z</dcterms:created>
  <dcterms:modified xsi:type="dcterms:W3CDTF">2017-10-30T23:33:00Z</dcterms:modified>
</cp:coreProperties>
</file>