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1"/>
        <w:tblpPr w:leftFromText="141" w:rightFromText="141" w:horzAnchor="margin" w:tblpY="1330"/>
        <w:tblW w:w="0" w:type="auto"/>
        <w:tblLook w:val="04A0"/>
      </w:tblPr>
      <w:tblGrid>
        <w:gridCol w:w="3012"/>
        <w:gridCol w:w="84"/>
        <w:gridCol w:w="1559"/>
        <w:gridCol w:w="1361"/>
        <w:gridCol w:w="1460"/>
        <w:gridCol w:w="1549"/>
      </w:tblGrid>
      <w:tr w:rsidR="00C2413F" w:rsidRPr="00C2413F" w:rsidTr="00C2413F">
        <w:tc>
          <w:tcPr>
            <w:tcW w:w="9025" w:type="dxa"/>
            <w:gridSpan w:val="6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</w:tcPr>
          <w:p w:rsidR="00C2413F" w:rsidRPr="00C2413F" w:rsidRDefault="00AA7A9B" w:rsidP="00C2413F">
            <w:pPr>
              <w:spacing w:before="80" w:after="80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  <w:r w:rsidR="00C2413F" w:rsidRPr="00C2413F">
              <w:rPr>
                <w:b/>
                <w:bCs/>
                <w:sz w:val="28"/>
                <w:szCs w:val="28"/>
              </w:rPr>
              <w:t>RELATÓRIO DE DOCÊNCIA ORIENTADA</w:t>
            </w:r>
          </w:p>
        </w:tc>
      </w:tr>
      <w:tr w:rsidR="00AA7A9B" w:rsidRPr="00C2413F" w:rsidTr="00AA7A9B">
        <w:tc>
          <w:tcPr>
            <w:tcW w:w="9025" w:type="dxa"/>
            <w:gridSpan w:val="6"/>
            <w:tcBorders>
              <w:top w:val="single" w:sz="24" w:space="0" w:color="auto"/>
              <w:left w:val="single" w:sz="24" w:space="0" w:color="auto"/>
              <w:bottom w:val="single" w:sz="18" w:space="0" w:color="000000"/>
              <w:right w:val="single" w:sz="24" w:space="0" w:color="auto"/>
            </w:tcBorders>
          </w:tcPr>
          <w:p w:rsidR="00AA7A9B" w:rsidRPr="00AA7A9B" w:rsidRDefault="00AA7A9B" w:rsidP="00C2413F">
            <w:pPr>
              <w:spacing w:before="80" w:after="80"/>
              <w:jc w:val="both"/>
              <w:rPr>
                <w:b/>
                <w:bCs/>
                <w:color w:val="FFFFFF"/>
              </w:rPr>
            </w:pPr>
            <w:r w:rsidRPr="00AA7A9B">
              <w:rPr>
                <w:b/>
                <w:bCs/>
                <w:color w:val="000000" w:themeColor="text1"/>
              </w:rPr>
              <w:t>1.1 INFORMAÇÕE</w:t>
            </w:r>
            <w:r>
              <w:rPr>
                <w:b/>
                <w:bCs/>
                <w:color w:val="000000" w:themeColor="text1"/>
              </w:rPr>
              <w:t>S BÁSICAS</w:t>
            </w:r>
          </w:p>
        </w:tc>
      </w:tr>
      <w:tr w:rsidR="00C2413F" w:rsidRPr="00C2413F" w:rsidTr="00AA7A9B">
        <w:tc>
          <w:tcPr>
            <w:tcW w:w="3096" w:type="dxa"/>
            <w:gridSpan w:val="2"/>
            <w:tcBorders>
              <w:top w:val="single" w:sz="18" w:space="0" w:color="000000"/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t>Nome do(a) discente:</w:t>
            </w:r>
          </w:p>
        </w:tc>
        <w:tc>
          <w:tcPr>
            <w:tcW w:w="5929" w:type="dxa"/>
            <w:gridSpan w:val="4"/>
            <w:tcBorders>
              <w:top w:val="single" w:sz="18" w:space="0" w:color="000000"/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rPr>
                <w:color w:val="FFFFFF"/>
              </w:rPr>
              <w:t>A</w:t>
            </w:r>
          </w:p>
        </w:tc>
      </w:tr>
      <w:tr w:rsidR="00C2413F" w:rsidRPr="00C2413F" w:rsidTr="00C2413F">
        <w:tc>
          <w:tcPr>
            <w:tcW w:w="3096" w:type="dxa"/>
            <w:gridSpan w:val="2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t>Matrícula:</w:t>
            </w:r>
          </w:p>
        </w:tc>
        <w:tc>
          <w:tcPr>
            <w:tcW w:w="5929" w:type="dxa"/>
            <w:gridSpan w:val="4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0070C0"/>
              </w:rPr>
            </w:pPr>
            <w:r w:rsidRPr="00C2413F">
              <w:rPr>
                <w:color w:val="FFFFFF"/>
              </w:rPr>
              <w:t>0</w:t>
            </w:r>
          </w:p>
        </w:tc>
      </w:tr>
      <w:tr w:rsidR="00C2413F" w:rsidRPr="00C2413F" w:rsidTr="00C2413F">
        <w:tc>
          <w:tcPr>
            <w:tcW w:w="3096" w:type="dxa"/>
            <w:gridSpan w:val="2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t>Professor(a) Orientador(a):</w:t>
            </w:r>
          </w:p>
        </w:tc>
        <w:tc>
          <w:tcPr>
            <w:tcW w:w="5929" w:type="dxa"/>
            <w:gridSpan w:val="4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0070C0"/>
              </w:rPr>
            </w:pPr>
            <w:r w:rsidRPr="00C2413F">
              <w:rPr>
                <w:color w:val="FFFFFF"/>
              </w:rPr>
              <w:t>A</w:t>
            </w:r>
          </w:p>
        </w:tc>
      </w:tr>
      <w:tr w:rsidR="00C2413F" w:rsidRPr="00C2413F" w:rsidTr="00C2413F">
        <w:tc>
          <w:tcPr>
            <w:tcW w:w="3096" w:type="dxa"/>
            <w:gridSpan w:val="2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t>Curso:</w:t>
            </w:r>
          </w:p>
        </w:tc>
        <w:tc>
          <w:tcPr>
            <w:tcW w:w="5929" w:type="dxa"/>
            <w:gridSpan w:val="4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0070C0"/>
              </w:rPr>
            </w:pPr>
            <w:r w:rsidRPr="00C2413F">
              <w:rPr>
                <w:color w:val="FFFFFF"/>
              </w:rPr>
              <w:t>A</w:t>
            </w:r>
          </w:p>
        </w:tc>
      </w:tr>
      <w:tr w:rsidR="00C2413F" w:rsidRPr="00C2413F" w:rsidTr="00C2413F">
        <w:tc>
          <w:tcPr>
            <w:tcW w:w="3096" w:type="dxa"/>
            <w:gridSpan w:val="2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t>Linha de Pesquisa:</w:t>
            </w:r>
          </w:p>
        </w:tc>
        <w:tc>
          <w:tcPr>
            <w:tcW w:w="5929" w:type="dxa"/>
            <w:gridSpan w:val="4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rPr>
                <w:color w:val="FFFFFF"/>
              </w:rPr>
              <w:t>A</w:t>
            </w:r>
          </w:p>
        </w:tc>
      </w:tr>
      <w:tr w:rsidR="00C2413F" w:rsidRPr="00C2413F" w:rsidTr="00D7750F">
        <w:tc>
          <w:tcPr>
            <w:tcW w:w="4655" w:type="dxa"/>
            <w:gridSpan w:val="3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t>APG 303 Docência Orientada I (</w:t>
            </w:r>
            <w:r w:rsidRPr="00C2413F">
              <w:rPr>
                <w:color w:val="FFFFFF"/>
              </w:rPr>
              <w:t>A</w:t>
            </w:r>
            <w:r w:rsidRPr="00C2413F">
              <w:t>)</w:t>
            </w:r>
          </w:p>
        </w:tc>
        <w:tc>
          <w:tcPr>
            <w:tcW w:w="4370" w:type="dxa"/>
            <w:gridSpan w:val="3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t xml:space="preserve">APG 303 Docência Orientada II ( </w:t>
            </w:r>
            <w:r w:rsidRPr="00C2413F">
              <w:rPr>
                <w:color w:val="FFFFFF"/>
              </w:rPr>
              <w:t>X</w:t>
            </w:r>
            <w:r w:rsidRPr="00C2413F">
              <w:t xml:space="preserve"> )</w:t>
            </w:r>
          </w:p>
        </w:tc>
      </w:tr>
      <w:tr w:rsidR="00C2413F" w:rsidRPr="00C2413F" w:rsidTr="00C2413F">
        <w:tc>
          <w:tcPr>
            <w:tcW w:w="9025" w:type="dxa"/>
            <w:gridSpan w:val="6"/>
            <w:tcBorders>
              <w:left w:val="single" w:sz="24" w:space="0" w:color="auto"/>
              <w:bottom w:val="single" w:sz="4" w:space="0" w:color="FFFFFF"/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t>Disciplina em que a docência orientada será realizada (código e nome):</w:t>
            </w:r>
          </w:p>
        </w:tc>
      </w:tr>
      <w:tr w:rsidR="00C2413F" w:rsidRPr="00C2413F" w:rsidTr="00C2413F">
        <w:tc>
          <w:tcPr>
            <w:tcW w:w="9025" w:type="dxa"/>
            <w:gridSpan w:val="6"/>
            <w:tcBorders>
              <w:top w:val="single" w:sz="4" w:space="0" w:color="FFFFFF"/>
              <w:left w:val="single" w:sz="24" w:space="0" w:color="auto"/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</w:pPr>
            <w:r w:rsidRPr="00C2413F">
              <w:rPr>
                <w:color w:val="FFFFFF"/>
              </w:rPr>
              <w:t>ART 1200 – Desenho da Figura Humana</w:t>
            </w:r>
          </w:p>
        </w:tc>
      </w:tr>
      <w:tr w:rsidR="00C2413F" w:rsidRPr="00C2413F" w:rsidTr="00C2413F">
        <w:tc>
          <w:tcPr>
            <w:tcW w:w="3012" w:type="dxa"/>
            <w:tcBorders>
              <w:top w:val="single" w:sz="4" w:space="0" w:color="FFFFFF"/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0070C0"/>
              </w:rPr>
            </w:pPr>
            <w:r w:rsidRPr="00C2413F">
              <w:t>DAV (</w:t>
            </w:r>
            <w:r w:rsidRPr="00C2413F">
              <w:rPr>
                <w:color w:val="FFFFFF" w:themeColor="background1"/>
              </w:rPr>
              <w:t>X</w:t>
            </w:r>
            <w:r w:rsidRPr="00C2413F">
              <w:t>)</w:t>
            </w:r>
          </w:p>
        </w:tc>
        <w:tc>
          <w:tcPr>
            <w:tcW w:w="3004" w:type="dxa"/>
            <w:gridSpan w:val="3"/>
            <w:tcBorders>
              <w:top w:val="single" w:sz="4" w:space="0" w:color="FFFFFF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0070C0"/>
              </w:rPr>
            </w:pPr>
            <w:r w:rsidRPr="00C2413F">
              <w:t>CAV (</w:t>
            </w:r>
            <w:r w:rsidRPr="00C2413F">
              <w:rPr>
                <w:color w:val="7F7F7F" w:themeColor="text1" w:themeTint="80"/>
              </w:rPr>
              <w:t xml:space="preserve"> X </w:t>
            </w:r>
            <w:r w:rsidRPr="00C2413F">
              <w:t>)</w:t>
            </w:r>
          </w:p>
        </w:tc>
        <w:tc>
          <w:tcPr>
            <w:tcW w:w="3009" w:type="dxa"/>
            <w:gridSpan w:val="2"/>
            <w:tcBorders>
              <w:top w:val="single" w:sz="4" w:space="0" w:color="FFFFFF"/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0070C0"/>
              </w:rPr>
            </w:pPr>
            <w:r w:rsidRPr="00C2413F">
              <w:t xml:space="preserve">PPGART ( </w:t>
            </w:r>
            <w:r w:rsidRPr="00C2413F">
              <w:rPr>
                <w:color w:val="FFFFFF"/>
              </w:rPr>
              <w:t>X</w:t>
            </w:r>
            <w:r w:rsidRPr="00C2413F">
              <w:t xml:space="preserve"> )</w:t>
            </w:r>
          </w:p>
        </w:tc>
      </w:tr>
      <w:tr w:rsidR="00C2413F" w:rsidRPr="00C2413F" w:rsidTr="00C2413F">
        <w:tc>
          <w:tcPr>
            <w:tcW w:w="7476" w:type="dxa"/>
            <w:gridSpan w:val="5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right"/>
            </w:pPr>
            <w:r w:rsidRPr="00C2413F">
              <w:t>Carga horária total da disciplina:</w:t>
            </w:r>
          </w:p>
        </w:tc>
        <w:tc>
          <w:tcPr>
            <w:tcW w:w="1549" w:type="dxa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FFFFFF"/>
              </w:rPr>
            </w:pPr>
            <w:r w:rsidRPr="00C2413F">
              <w:rPr>
                <w:color w:val="FFFFFF"/>
              </w:rPr>
              <w:t>60h</w:t>
            </w:r>
          </w:p>
        </w:tc>
      </w:tr>
      <w:tr w:rsidR="00C2413F" w:rsidRPr="00C2413F" w:rsidTr="00C2413F">
        <w:tc>
          <w:tcPr>
            <w:tcW w:w="7476" w:type="dxa"/>
            <w:gridSpan w:val="5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right"/>
            </w:pPr>
            <w:r w:rsidRPr="00C2413F">
              <w:t>Percentual utilizado (até 30% da carga horária):</w:t>
            </w:r>
          </w:p>
        </w:tc>
        <w:tc>
          <w:tcPr>
            <w:tcW w:w="1549" w:type="dxa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FFFFFF"/>
              </w:rPr>
            </w:pPr>
            <w:r w:rsidRPr="00C2413F">
              <w:rPr>
                <w:color w:val="FFFFFF"/>
              </w:rPr>
              <w:t>26,6%</w:t>
            </w:r>
          </w:p>
        </w:tc>
      </w:tr>
      <w:tr w:rsidR="00C2413F" w:rsidRPr="00C2413F" w:rsidTr="00C2413F">
        <w:tc>
          <w:tcPr>
            <w:tcW w:w="7476" w:type="dxa"/>
            <w:gridSpan w:val="5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right"/>
            </w:pPr>
            <w:r w:rsidRPr="00C2413F">
              <w:t>Carga horária da Docência Orientada:</w:t>
            </w:r>
          </w:p>
        </w:tc>
        <w:tc>
          <w:tcPr>
            <w:tcW w:w="1549" w:type="dxa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FFFFFF"/>
              </w:rPr>
            </w:pPr>
            <w:r w:rsidRPr="00C2413F">
              <w:rPr>
                <w:color w:val="FFFFFF"/>
              </w:rPr>
              <w:t>16h</w:t>
            </w:r>
          </w:p>
        </w:tc>
      </w:tr>
      <w:tr w:rsidR="00C2413F" w:rsidRPr="00C2413F" w:rsidTr="00C2413F">
        <w:tc>
          <w:tcPr>
            <w:tcW w:w="4655" w:type="dxa"/>
            <w:gridSpan w:val="3"/>
            <w:tcBorders>
              <w:lef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</w:pPr>
            <w:r w:rsidRPr="00C2413F">
              <w:t>Professor(a) responsável pela disciplina:</w:t>
            </w:r>
          </w:p>
        </w:tc>
        <w:tc>
          <w:tcPr>
            <w:tcW w:w="4370" w:type="dxa"/>
            <w:gridSpan w:val="3"/>
            <w:tcBorders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0070C0"/>
              </w:rPr>
            </w:pPr>
            <w:r w:rsidRPr="00C2413F">
              <w:rPr>
                <w:color w:val="FFFFFF"/>
              </w:rPr>
              <w:t>Altamir Moreira</w:t>
            </w:r>
          </w:p>
        </w:tc>
      </w:tr>
      <w:tr w:rsidR="00C2413F" w:rsidRPr="00C2413F" w:rsidTr="00C2413F">
        <w:tc>
          <w:tcPr>
            <w:tcW w:w="4655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C2413F" w:rsidRPr="00C2413F" w:rsidRDefault="00C2413F" w:rsidP="00C2413F">
            <w:pPr>
              <w:tabs>
                <w:tab w:val="left" w:pos="1073"/>
              </w:tabs>
              <w:spacing w:before="80" w:after="80"/>
            </w:pPr>
            <w:r w:rsidRPr="00C2413F">
              <w:t>Período da Docência Orientada:</w:t>
            </w:r>
          </w:p>
        </w:tc>
        <w:tc>
          <w:tcPr>
            <w:tcW w:w="4370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C2413F" w:rsidRPr="00C2413F" w:rsidRDefault="00C2413F" w:rsidP="00C2413F">
            <w:pPr>
              <w:spacing w:before="80" w:after="80"/>
              <w:jc w:val="both"/>
              <w:rPr>
                <w:color w:val="0070C0"/>
              </w:rPr>
            </w:pPr>
            <w:r w:rsidRPr="00C2413F">
              <w:rPr>
                <w:color w:val="E7E6E6"/>
              </w:rPr>
              <w:t>00/00/0 a 00/00/00.</w:t>
            </w:r>
          </w:p>
        </w:tc>
      </w:tr>
    </w:tbl>
    <w:p w:rsidR="00591240" w:rsidRPr="00E47E65" w:rsidRDefault="00591240" w:rsidP="00591240">
      <w:pPr>
        <w:jc w:val="center"/>
        <w:rPr>
          <w:rFonts w:ascii="Calibri" w:hAnsi="Calibri" w:cs="Calibri"/>
          <w:b/>
          <w:sz w:val="22"/>
          <w:szCs w:val="22"/>
        </w:rPr>
      </w:pPr>
    </w:p>
    <w:p w:rsidR="00C2413F" w:rsidRDefault="00C2413F" w:rsidP="000246F0">
      <w:pPr>
        <w:jc w:val="center"/>
        <w:rPr>
          <w:rFonts w:ascii="Calibri" w:hAnsi="Calibri" w:cs="Calibri"/>
          <w:b/>
          <w:sz w:val="22"/>
          <w:szCs w:val="22"/>
        </w:rPr>
        <w:sectPr w:rsidR="00C2413F" w:rsidSect="00072B00">
          <w:headerReference w:type="default" r:id="rId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C2413F" w:rsidRPr="00E47E65" w:rsidTr="00AA7A9B">
        <w:tc>
          <w:tcPr>
            <w:tcW w:w="5000" w:type="pct"/>
            <w:tcBorders>
              <w:top w:val="single" w:sz="18" w:space="0" w:color="auto"/>
              <w:left w:val="single" w:sz="24" w:space="0" w:color="auto"/>
              <w:bottom w:val="single" w:sz="18" w:space="0" w:color="000000"/>
              <w:right w:val="single" w:sz="24" w:space="0" w:color="auto"/>
            </w:tcBorders>
          </w:tcPr>
          <w:p w:rsidR="00C2413F" w:rsidRPr="00AA7A9B" w:rsidRDefault="00AA7A9B" w:rsidP="002E69E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A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2413F" w:rsidRPr="00AA7A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RELATO DA DOCÊNCIA ORIENTADA</w:t>
            </w:r>
          </w:p>
        </w:tc>
      </w:tr>
      <w:tr w:rsidR="00C2413F" w:rsidRPr="00E47E65" w:rsidTr="00AA7A9B">
        <w:tc>
          <w:tcPr>
            <w:tcW w:w="5000" w:type="pct"/>
            <w:tcBorders>
              <w:top w:val="single" w:sz="18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413F" w:rsidRPr="00C2413F" w:rsidRDefault="00C2413F" w:rsidP="00517AA8">
            <w:pPr>
              <w:spacing w:before="40" w:after="40"/>
              <w:ind w:firstLine="425"/>
              <w:jc w:val="both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2413F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 xml:space="preserve">No segundo semestre do ano letivo de 2024, realizei </w:t>
            </w:r>
            <w:r w:rsidRPr="00C2413F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 estágio</w:t>
            </w: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 xml:space="preserve"> de Docência Orientada, obrigatório no curso de Doutorado em Artes Visuais, na disciplina Teoria da Arte e Curadoria, ministrada pela professora Nara Cristina Santos. Os estudantes de licenciatura e bacharelado em Artes Visuais cursavam diferentes semestres do curso, portanto, os mais avançados, tinham uma bagagem teórica mais ampla, enquanto outros estavam sendo familiarizados com a teoria da arte, sobretudo, com a arte contemporânea.</w:t>
            </w:r>
          </w:p>
          <w:p w:rsidR="00C2413F" w:rsidRPr="00C2413F" w:rsidRDefault="00C2413F" w:rsidP="00517AA8">
            <w:pPr>
              <w:spacing w:before="40" w:after="40"/>
              <w:ind w:firstLine="425"/>
              <w:jc w:val="both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 xml:space="preserve">O conteúdo que desenvolvi durante a docência orientada, abordou com a compreensão do sistema da arte contemporânea, perpassando os nomes </w:t>
            </w:r>
            <w:r w:rsidRPr="00AA7A9B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dos</w:t>
            </w: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 xml:space="preserve"> grandes embreantes contemporâneos. Nos últimos dois encontros, apresentei o contexto histórico da curadoria, e discutimos o papel do curador e as possibilidades curatoriais no contexto atual. Os quatro encontros foram potencializados pelas atividades externas que eu e a turma tivemos a oportunidade de experienciar, as quais citarei de forma breve nos parágrafos seguintes.</w:t>
            </w:r>
          </w:p>
          <w:p w:rsidR="00C2413F" w:rsidRPr="00C2413F" w:rsidRDefault="00C2413F" w:rsidP="00517AA8">
            <w:pPr>
              <w:spacing w:before="40" w:after="40"/>
              <w:ind w:firstLine="425"/>
              <w:jc w:val="both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 xml:space="preserve">No primeiro encontro apresentei o sistema da arte contemporânea e o processo de transição entre regime de consumo para o regime da comunicação. Foi um momento em que houve excelente participação dos estudantes, que levantaram questionamentos sobre como a mudança de paradigmas havia afetado diretamente os artistas do período e como as obras de arte são um testemunho figurativo das transformações ocorridas na sociedade. Quase no final do encontro, eu e os estudantes participamos da cerimônia de abertura da exposição “Natureza / organismo vivo”, localizada no Acervo Artístico da UFSM com curadoria da professora Dra. Nara. </w:t>
            </w:r>
          </w:p>
          <w:p w:rsidR="00C2413F" w:rsidRPr="00C2413F" w:rsidRDefault="00C2413F" w:rsidP="00517AA8">
            <w:pPr>
              <w:spacing w:before="40" w:after="40"/>
              <w:ind w:firstLine="425"/>
              <w:jc w:val="both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 xml:space="preserve">O segundo encontro teve como tema a apresentação do papel do artista, da obra, do curador e do crítico, a partir dos escritos de Cauquelin. Na circunstância, centrei-me em contemplar a herança cultural deixada por Marcel Duchamp, Andy Warhol e Leo Castelli, todos esses categorizados pela autora como embreantes da arte contemporânea. Na ocasião, os estudantes surpreenderam-me com o conhecimento da obra de Duchamp e Warhol e mostraram-se especialmente interessados pelo segundo. </w:t>
            </w:r>
          </w:p>
          <w:p w:rsidR="00C2413F" w:rsidRPr="00C2413F" w:rsidRDefault="00C2413F" w:rsidP="00517AA8">
            <w:pPr>
              <w:spacing w:before="40" w:after="40"/>
              <w:ind w:firstLine="425"/>
              <w:jc w:val="both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Ao final do encontro, levantei uma série de questionamentos sobre o conteúdo teorizado por Cauquelin para que os estudantes dicernissem as diferenças mais significativas entre o sistema moderno e contemporâneo; quais os atores desses sistemas; as características predominantes entre a obra moderna e contemporânea; as contribuições de Duchamp; o grande diferencial de Warhol e uma definição de Leo Castelli. A maioria dos discentes leu suas respostas e encerrei a manhã bastante satisfeita.</w:t>
            </w:r>
          </w:p>
          <w:p w:rsidR="00C2413F" w:rsidRPr="00C2413F" w:rsidRDefault="00C2413F" w:rsidP="00517AA8">
            <w:pPr>
              <w:spacing w:before="40" w:after="40"/>
              <w:ind w:firstLine="425"/>
              <w:jc w:val="both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O terceiro e o quarto encontro contemplaram noções históricas da curadoria desde a sua criação no século XX, a definição do papel do curador e a sua importância para a compreensão da experiência estética contemporânea. O livro de Hans Obrist “Uma breve história da curadoria” foi essencial para discutirmos nomes importantes que mudaram o rumo do trabalho curatorial não apenas no contexto da Europa e Estados Unidos, mas também do Brasil.</w:t>
            </w:r>
          </w:p>
          <w:p w:rsidR="00C2413F" w:rsidRPr="00C2413F" w:rsidRDefault="00C2413F" w:rsidP="00517AA8">
            <w:pPr>
              <w:spacing w:before="40" w:after="40"/>
              <w:ind w:firstLine="425"/>
              <w:jc w:val="both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Durante esses encontros, dialogamos sobre a proposta curatorial de algumas exposições que os estudantes visitaram, bem como, a minha experiência na Bienal desse ano e outras exposições que tive a oportunidade de visitar. Além disso, eu e a turma participamos do evento em comemoração aos 18 anos do LABART, como também, visitamos a abertura da exposição “ARTE CIÊNCIA TECNOLOGIA” no MACT/UFSM, que coincidiu com as discussões emergentes acerca dos desafios da curadoria diante de uma exposição transdisciplinar.</w:t>
            </w:r>
          </w:p>
          <w:p w:rsidR="00C2413F" w:rsidRPr="00872A24" w:rsidRDefault="00C2413F" w:rsidP="00517AA8">
            <w:pPr>
              <w:spacing w:before="40" w:after="40"/>
              <w:ind w:firstLine="425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C2413F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 xml:space="preserve">A experiência da docência orientada é sempre desafiadora e gratificante, na mesma medida. A possibilidade de explorar outros campos conceituais como a curadoria, por exemplo, que difere da minha área de terreno das artes visuais. Ademais, as vivências em sala de aula ampliam nosso repertório e dão significado à pesquisa que, muitas vezes, acontece de forma muito solitária. Aproveito a </w:t>
            </w:r>
          </w:p>
        </w:tc>
      </w:tr>
    </w:tbl>
    <w:p w:rsidR="00466001" w:rsidRDefault="00466001" w:rsidP="003B070D">
      <w:pPr>
        <w:spacing w:before="40" w:after="40"/>
        <w:rPr>
          <w:rFonts w:ascii="Calibri" w:hAnsi="Calibri" w:cs="Calibri"/>
          <w:b/>
          <w:sz w:val="22"/>
          <w:szCs w:val="22"/>
        </w:rPr>
        <w:sectPr w:rsidR="00466001" w:rsidSect="00072B0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2D66ED" w:rsidRPr="00E47E65" w:rsidRDefault="002D66ED" w:rsidP="00697166">
      <w:pPr>
        <w:rPr>
          <w:rFonts w:ascii="Calibri" w:hAnsi="Calibri" w:cs="Calibri"/>
          <w:bCs/>
          <w:sz w:val="22"/>
          <w:szCs w:val="22"/>
        </w:rPr>
      </w:pPr>
    </w:p>
    <w:p w:rsidR="002D66ED" w:rsidRPr="00E47E65" w:rsidRDefault="002D66ED" w:rsidP="00174354">
      <w:pPr>
        <w:rPr>
          <w:rFonts w:ascii="Calibri" w:hAnsi="Calibri" w:cs="Calibri"/>
          <w:bCs/>
          <w:sz w:val="22"/>
          <w:szCs w:val="22"/>
        </w:rPr>
      </w:pPr>
    </w:p>
    <w:p w:rsidR="00F72512" w:rsidRDefault="00F72512" w:rsidP="00F72512">
      <w:pPr>
        <w:jc w:val="right"/>
        <w:rPr>
          <w:rFonts w:ascii="Arial" w:hAnsi="Arial" w:cs="Arial"/>
          <w:bCs/>
          <w:sz w:val="24"/>
          <w:szCs w:val="24"/>
        </w:rPr>
      </w:pPr>
    </w:p>
    <w:p w:rsidR="00F72512" w:rsidRDefault="00F72512" w:rsidP="00F72512">
      <w:pPr>
        <w:jc w:val="right"/>
        <w:rPr>
          <w:rFonts w:ascii="Arial" w:hAnsi="Arial" w:cs="Arial"/>
          <w:bCs/>
          <w:sz w:val="24"/>
          <w:szCs w:val="24"/>
        </w:rPr>
      </w:pPr>
    </w:p>
    <w:tbl>
      <w:tblPr>
        <w:tblpPr w:leftFromText="141" w:rightFromText="141" w:vertAnchor="page" w:horzAnchor="margin" w:tblpY="42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AA7A9B" w:rsidRPr="00E47E65" w:rsidTr="00AA7A9B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</w:tcPr>
          <w:p w:rsidR="00AA7A9B" w:rsidRPr="00AA7A9B" w:rsidRDefault="00AA7A9B" w:rsidP="00AA7A9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A7A9B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A7A9B">
              <w:rPr>
                <w:rFonts w:ascii="Arial" w:hAnsi="Arial" w:cs="Arial"/>
                <w:b/>
                <w:sz w:val="24"/>
                <w:szCs w:val="24"/>
              </w:rPr>
              <w:t xml:space="preserve"> ASSINATURAS</w:t>
            </w:r>
          </w:p>
        </w:tc>
      </w:tr>
      <w:tr w:rsidR="00AA7A9B" w:rsidRPr="00E47E65" w:rsidTr="00AA7A9B">
        <w:tc>
          <w:tcPr>
            <w:tcW w:w="5000" w:type="pct"/>
            <w:tcBorders>
              <w:top w:val="single" w:sz="18" w:space="0" w:color="000000"/>
              <w:left w:val="single" w:sz="24" w:space="0" w:color="000000"/>
              <w:right w:val="single" w:sz="24" w:space="0" w:color="000000"/>
            </w:tcBorders>
          </w:tcPr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                                                                               Assinatura do(a) discente</w:t>
            </w:r>
          </w:p>
          <w:p w:rsidR="00AA7A9B" w:rsidRPr="00E47E65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7A9B" w:rsidRPr="00E47E65" w:rsidTr="00AA7A9B">
        <w:tc>
          <w:tcPr>
            <w:tcW w:w="5000" w:type="pct"/>
            <w:tcBorders>
              <w:left w:val="single" w:sz="24" w:space="0" w:color="000000"/>
              <w:right w:val="single" w:sz="24" w:space="0" w:color="000000"/>
            </w:tcBorders>
          </w:tcPr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                                                                                  Assinatura do(a) orientador(a)</w:t>
            </w: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7A9B" w:rsidRPr="00E47E65" w:rsidTr="00AA7A9B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                                                                                Assinatura do(a) professor(a) responsável pela disciplina</w:t>
            </w:r>
          </w:p>
          <w:p w:rsidR="00AA7A9B" w:rsidRDefault="00AA7A9B" w:rsidP="00AA7A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7A9B" w:rsidRPr="00E47E65" w:rsidTr="00AA7A9B">
        <w:tc>
          <w:tcPr>
            <w:tcW w:w="5000" w:type="pct"/>
            <w:tcBorders>
              <w:top w:val="single" w:sz="2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A7A9B" w:rsidRPr="00697166" w:rsidRDefault="00AA7A9B" w:rsidP="00AA7A9B">
            <w:pPr>
              <w:spacing w:before="120" w:after="12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C2413F">
              <w:rPr>
                <w:rFonts w:ascii="Calibri" w:hAnsi="Calibri" w:cs="Calibri"/>
                <w:bCs/>
                <w:color w:val="808080" w:themeColor="background1" w:themeShade="80"/>
                <w:sz w:val="22"/>
                <w:szCs w:val="22"/>
              </w:rPr>
              <w:t xml:space="preserve">Santa Maria, </w:t>
            </w:r>
            <w:r>
              <w:rPr>
                <w:rFonts w:ascii="Calibri" w:hAnsi="Calibri" w:cs="Calibri"/>
                <w:bCs/>
                <w:color w:val="808080" w:themeColor="background1" w:themeShade="80"/>
                <w:sz w:val="22"/>
                <w:szCs w:val="22"/>
              </w:rPr>
              <w:t>00</w:t>
            </w:r>
            <w:r w:rsidRPr="00C2413F">
              <w:rPr>
                <w:rFonts w:ascii="Calibri" w:hAnsi="Calibri" w:cs="Calibri"/>
                <w:bCs/>
                <w:color w:val="808080" w:themeColor="background1" w:themeShade="80"/>
                <w:sz w:val="22"/>
                <w:szCs w:val="22"/>
              </w:rPr>
              <w:t xml:space="preserve"> de dezembro de 20</w:t>
            </w:r>
            <w:r>
              <w:rPr>
                <w:rFonts w:ascii="Calibri" w:hAnsi="Calibri" w:cs="Calibri"/>
                <w:bCs/>
                <w:color w:val="808080" w:themeColor="background1" w:themeShade="80"/>
                <w:sz w:val="22"/>
                <w:szCs w:val="22"/>
              </w:rPr>
              <w:t>XX</w:t>
            </w:r>
          </w:p>
        </w:tc>
      </w:tr>
    </w:tbl>
    <w:p w:rsidR="00F72512" w:rsidRDefault="00F72512" w:rsidP="00F72512">
      <w:pPr>
        <w:jc w:val="right"/>
        <w:rPr>
          <w:rFonts w:ascii="Arial" w:hAnsi="Arial" w:cs="Arial"/>
          <w:bCs/>
          <w:sz w:val="24"/>
          <w:szCs w:val="24"/>
        </w:rPr>
      </w:pPr>
    </w:p>
    <w:sectPr w:rsidR="00F72512" w:rsidSect="00072B0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287" w:rsidRDefault="006F4287" w:rsidP="00F72512">
      <w:r>
        <w:separator/>
      </w:r>
    </w:p>
  </w:endnote>
  <w:endnote w:type="continuationSeparator" w:id="1">
    <w:p w:rsidR="006F4287" w:rsidRDefault="006F4287" w:rsidP="00F72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287" w:rsidRDefault="006F4287" w:rsidP="00F72512">
      <w:r>
        <w:separator/>
      </w:r>
    </w:p>
  </w:footnote>
  <w:footnote w:type="continuationSeparator" w:id="1">
    <w:p w:rsidR="006F4287" w:rsidRDefault="006F4287" w:rsidP="00F72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512" w:rsidRDefault="00C2413F" w:rsidP="00072B00">
    <w:pPr>
      <w:pStyle w:val="Cabealho"/>
      <w:spacing w:after="120"/>
      <w:ind w:left="-142"/>
    </w:pPr>
    <w:r>
      <w:rPr>
        <w:noProof/>
      </w:rPr>
      <w:drawing>
        <wp:inline distT="0" distB="0" distL="0" distR="0">
          <wp:extent cx="5390606" cy="1199827"/>
          <wp:effectExtent l="0" t="0" r="0" b="0"/>
          <wp:docPr id="1343817264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17264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7673" cy="123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7A6"/>
    <w:multiLevelType w:val="hybridMultilevel"/>
    <w:tmpl w:val="D0A4B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331D1"/>
    <w:multiLevelType w:val="hybridMultilevel"/>
    <w:tmpl w:val="C98236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25723"/>
    <w:rsid w:val="000246F0"/>
    <w:rsid w:val="000640FE"/>
    <w:rsid w:val="00072B00"/>
    <w:rsid w:val="000B75F8"/>
    <w:rsid w:val="000C66C2"/>
    <w:rsid w:val="000F41C6"/>
    <w:rsid w:val="00102CC8"/>
    <w:rsid w:val="001116EB"/>
    <w:rsid w:val="00123615"/>
    <w:rsid w:val="00166A41"/>
    <w:rsid w:val="00174354"/>
    <w:rsid w:val="001B242C"/>
    <w:rsid w:val="001F1780"/>
    <w:rsid w:val="00221B07"/>
    <w:rsid w:val="00225F83"/>
    <w:rsid w:val="002315FB"/>
    <w:rsid w:val="002B10FA"/>
    <w:rsid w:val="002C0E4D"/>
    <w:rsid w:val="002D66ED"/>
    <w:rsid w:val="002E69E0"/>
    <w:rsid w:val="002F0CE9"/>
    <w:rsid w:val="00315EBD"/>
    <w:rsid w:val="003717CB"/>
    <w:rsid w:val="003B070D"/>
    <w:rsid w:val="003D1307"/>
    <w:rsid w:val="003E5E00"/>
    <w:rsid w:val="003F4BE9"/>
    <w:rsid w:val="004014E1"/>
    <w:rsid w:val="00425723"/>
    <w:rsid w:val="00455691"/>
    <w:rsid w:val="0046387B"/>
    <w:rsid w:val="00466001"/>
    <w:rsid w:val="00477335"/>
    <w:rsid w:val="00485012"/>
    <w:rsid w:val="00485247"/>
    <w:rsid w:val="00516F5B"/>
    <w:rsid w:val="00522A10"/>
    <w:rsid w:val="00531256"/>
    <w:rsid w:val="00532786"/>
    <w:rsid w:val="00576605"/>
    <w:rsid w:val="00591240"/>
    <w:rsid w:val="005B6214"/>
    <w:rsid w:val="005C58EC"/>
    <w:rsid w:val="005E34A1"/>
    <w:rsid w:val="005E3E6F"/>
    <w:rsid w:val="005E56B7"/>
    <w:rsid w:val="005F1995"/>
    <w:rsid w:val="006014F4"/>
    <w:rsid w:val="006561ED"/>
    <w:rsid w:val="006829C7"/>
    <w:rsid w:val="00697166"/>
    <w:rsid w:val="006C1135"/>
    <w:rsid w:val="006F4287"/>
    <w:rsid w:val="00771530"/>
    <w:rsid w:val="007C67BF"/>
    <w:rsid w:val="007E7C36"/>
    <w:rsid w:val="007F2E8C"/>
    <w:rsid w:val="007F37FD"/>
    <w:rsid w:val="008078FF"/>
    <w:rsid w:val="0081466C"/>
    <w:rsid w:val="00843C22"/>
    <w:rsid w:val="00862AE6"/>
    <w:rsid w:val="00872A24"/>
    <w:rsid w:val="008D59DF"/>
    <w:rsid w:val="009041E2"/>
    <w:rsid w:val="00950DEC"/>
    <w:rsid w:val="0099645C"/>
    <w:rsid w:val="009A199A"/>
    <w:rsid w:val="009A56E1"/>
    <w:rsid w:val="009C4708"/>
    <w:rsid w:val="00A468B7"/>
    <w:rsid w:val="00A56A5E"/>
    <w:rsid w:val="00A6310C"/>
    <w:rsid w:val="00A63497"/>
    <w:rsid w:val="00A64FD4"/>
    <w:rsid w:val="00A67B28"/>
    <w:rsid w:val="00A73B02"/>
    <w:rsid w:val="00A92D70"/>
    <w:rsid w:val="00AA7A9B"/>
    <w:rsid w:val="00AC0CE7"/>
    <w:rsid w:val="00B1137E"/>
    <w:rsid w:val="00B5353F"/>
    <w:rsid w:val="00B762C8"/>
    <w:rsid w:val="00B8365F"/>
    <w:rsid w:val="00BE56A7"/>
    <w:rsid w:val="00C0040F"/>
    <w:rsid w:val="00C040FF"/>
    <w:rsid w:val="00C2413F"/>
    <w:rsid w:val="00C46D4B"/>
    <w:rsid w:val="00C65A42"/>
    <w:rsid w:val="00C719C8"/>
    <w:rsid w:val="00C967A8"/>
    <w:rsid w:val="00CE2ADC"/>
    <w:rsid w:val="00CF673D"/>
    <w:rsid w:val="00D06A98"/>
    <w:rsid w:val="00D32F65"/>
    <w:rsid w:val="00D3531C"/>
    <w:rsid w:val="00D55EE8"/>
    <w:rsid w:val="00D7750F"/>
    <w:rsid w:val="00DB4F82"/>
    <w:rsid w:val="00DD2205"/>
    <w:rsid w:val="00E320D2"/>
    <w:rsid w:val="00E47E65"/>
    <w:rsid w:val="00E50615"/>
    <w:rsid w:val="00E531DB"/>
    <w:rsid w:val="00E54142"/>
    <w:rsid w:val="00E84C32"/>
    <w:rsid w:val="00EA146B"/>
    <w:rsid w:val="00EC3BAB"/>
    <w:rsid w:val="00EE0092"/>
    <w:rsid w:val="00F14079"/>
    <w:rsid w:val="00F20AEB"/>
    <w:rsid w:val="00F21184"/>
    <w:rsid w:val="00F26220"/>
    <w:rsid w:val="00F409C5"/>
    <w:rsid w:val="00F7044D"/>
    <w:rsid w:val="00F72512"/>
    <w:rsid w:val="00FB2668"/>
    <w:rsid w:val="00FD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D2"/>
  </w:style>
  <w:style w:type="paragraph" w:styleId="Ttulo1">
    <w:name w:val="heading 1"/>
    <w:basedOn w:val="Normal"/>
    <w:next w:val="Normal"/>
    <w:qFormat/>
    <w:rsid w:val="00425723"/>
    <w:pPr>
      <w:keepNext/>
      <w:jc w:val="center"/>
      <w:outlineLvl w:val="0"/>
    </w:pPr>
    <w:rPr>
      <w:b/>
      <w:sz w:val="28"/>
    </w:rPr>
  </w:style>
  <w:style w:type="paragraph" w:styleId="Ttulo8">
    <w:name w:val="heading 8"/>
    <w:basedOn w:val="Normal"/>
    <w:next w:val="Normal"/>
    <w:qFormat/>
    <w:rsid w:val="00FB2668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FB26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25723"/>
    <w:pPr>
      <w:jc w:val="center"/>
    </w:pPr>
    <w:rPr>
      <w:sz w:val="28"/>
    </w:rPr>
  </w:style>
  <w:style w:type="table" w:styleId="Tabelacomgrade">
    <w:name w:val="Table Grid"/>
    <w:basedOn w:val="Tabelanormal"/>
    <w:rsid w:val="007F3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rsid w:val="00843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styleId="MquinadeescreverHTML">
    <w:name w:val="HTML Typewriter"/>
    <w:rsid w:val="00843C2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843C22"/>
    <w:rPr>
      <w:strike w:val="0"/>
      <w:dstrike w:val="0"/>
      <w:color w:val="003399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F725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2512"/>
  </w:style>
  <w:style w:type="paragraph" w:styleId="Rodap">
    <w:name w:val="footer"/>
    <w:basedOn w:val="Normal"/>
    <w:link w:val="RodapChar"/>
    <w:uiPriority w:val="99"/>
    <w:unhideWhenUsed/>
    <w:rsid w:val="00F725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2512"/>
  </w:style>
  <w:style w:type="table" w:customStyle="1" w:styleId="Tabelacomgrade1">
    <w:name w:val="Tabela com grade1"/>
    <w:basedOn w:val="Tabelanormal"/>
    <w:next w:val="Tabelacomgrade"/>
    <w:uiPriority w:val="39"/>
    <w:rsid w:val="00C2413F"/>
    <w:rPr>
      <w:rFonts w:ascii="Arial" w:eastAsia="Calibri" w:hAnsi="Arial" w:cs="Arial"/>
      <w:color w:val="000000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7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CF08-09EF-4B6F-A19E-178B3F75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Kille®Soft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HP Inc.</cp:lastModifiedBy>
  <cp:revision>8</cp:revision>
  <dcterms:created xsi:type="dcterms:W3CDTF">2023-12-11T20:50:00Z</dcterms:created>
  <dcterms:modified xsi:type="dcterms:W3CDTF">2024-09-06T15:24:00Z</dcterms:modified>
</cp:coreProperties>
</file>