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7620" distL="0" distR="0" simplePos="0" locked="0" layoutInCell="1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007745" cy="991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4985385</wp:posOffset>
            </wp:positionH>
            <wp:positionV relativeFrom="paragraph">
              <wp:posOffset>23495</wp:posOffset>
            </wp:positionV>
            <wp:extent cx="1497330" cy="962025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>
          <w:b/>
          <w:b/>
          <w:bCs/>
        </w:rPr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>ANEXO 1.2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</w:rPr>
      </w:pPr>
      <w:r>
        <w:rPr>
          <w:rFonts w:eastAsia="Calibri" w:cs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PLANILHA DE AVALIAÇÃO DO CURRICULUM VITAE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tbl>
      <w:tblPr>
        <w:tblW w:w="5000" w:type="pct"/>
        <w:jc w:val="center"/>
        <w:tblInd w:w="0" w:type="dxa"/>
        <w:tblCellMar>
          <w:top w:w="28" w:type="dxa"/>
          <w:left w:w="28" w:type="dxa"/>
          <w:bottom w:w="28" w:type="dxa"/>
          <w:right w:w="0" w:type="dxa"/>
        </w:tblCellMar>
      </w:tblPr>
      <w:tblGrid>
        <w:gridCol w:w="1979"/>
        <w:gridCol w:w="794"/>
        <w:gridCol w:w="2838"/>
        <w:gridCol w:w="1363"/>
        <w:gridCol w:w="795"/>
        <w:gridCol w:w="1757"/>
        <w:gridCol w:w="679"/>
      </w:tblGrid>
      <w:tr>
        <w:trPr>
          <w:trHeight w:val="371" w:hRule="atLeast"/>
        </w:trPr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ATIVIDADE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NOTA MÁX.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ITENS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UNIDADE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VALOR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**QNT.</w:t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A1 - Acadêmica</w:t>
            </w:r>
          </w:p>
        </w:tc>
        <w:tc>
          <w:tcPr>
            <w:tcW w:w="7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1.1 – Iniciação científica / tecnológica / discente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semestre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 – Participação em Projetos de Ensino e Monitorias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semestre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 – Participação em Projetos de Extensão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semestre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 – Disciplinas cursadas e aprovadas no PGMEC/UFSM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 – Título de PósGrad Strictu Sensu ou Latu Sensu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56" w:hRule="atLeast"/>
        </w:trPr>
        <w:tc>
          <w:tcPr>
            <w:tcW w:w="10205" w:type="dxa"/>
            <w:gridSpan w:val="7"/>
            <w:tcBorders/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</w:tr>
      <w:tr>
        <w:trPr>
          <w:trHeight w:val="510" w:hRule="atLeast"/>
        </w:trPr>
        <w:tc>
          <w:tcPr>
            <w:tcW w:w="19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A2 - Complementar</w:t>
            </w:r>
          </w:p>
        </w:tc>
        <w:tc>
          <w:tcPr>
            <w:tcW w:w="7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 – Artigos em periódicos indexados Qualis* (A1 e A2)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artigo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2.2 – Artigos em periódicos indexados Qualis* (B1 e B2)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artigo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2.3 – Artigos em periódicos indexados Qualis* (demais classificações)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artigo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2.4 – Trabalhos completos em eventos científicos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trabalho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2.5 – Resumos estendidos em eventos científicos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resumo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2.6 – Resumos em anais de eventos científicos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resumo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2.7 – Apresentação de trabalhos em eventos científicos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apresentação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2.8 – Proficiência em Inglês: TOEFL, IELTS, Cambridge 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c</w:t>
            </w:r>
            <w:r>
              <w:rPr>
                <w:rFonts w:ascii="Arial" w:hAnsi="Arial"/>
                <w:color w:val="00000A"/>
              </w:rPr>
              <w:t>ertificado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2.9 – Patentes deferidas</w:t>
            </w: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patente</w:t>
            </w:r>
          </w:p>
        </w:tc>
        <w:tc>
          <w:tcPr>
            <w:tcW w:w="79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757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2.10 – Patentes depositadas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patente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56" w:hRule="atLeast"/>
        </w:trPr>
        <w:tc>
          <w:tcPr>
            <w:tcW w:w="10205" w:type="dxa"/>
            <w:gridSpan w:val="7"/>
            <w:tcBorders/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19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A3 - Profissional</w:t>
            </w:r>
          </w:p>
        </w:tc>
        <w:tc>
          <w:tcPr>
            <w:tcW w:w="7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3.1 – Estágio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semestre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9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3,00</w:t>
            </w:r>
          </w:p>
        </w:tc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3.2 – Experiência profissional na área (docente ou técnica)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semestre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0"/>
          <w:szCs w:val="20"/>
        </w:rPr>
        <w:t>*Qualis Capes em Engenharias III (</w:t>
      </w:r>
      <w:hyperlink r:id="rId4">
        <w:r>
          <w:rPr>
            <w:rStyle w:val="LinkdaInternet"/>
            <w:rFonts w:eastAsia="Calibri" w:cs="Arial"/>
            <w:color w:val="000000"/>
            <w:sz w:val="20"/>
            <w:szCs w:val="20"/>
          </w:rPr>
          <w:t>http://qualis.capes.gov.br/webqualis</w:t>
        </w:r>
      </w:hyperlink>
      <w:r>
        <w:rPr>
          <w:rFonts w:eastAsia="Calibri" w:cs="Arial"/>
          <w:color w:val="000000"/>
          <w:sz w:val="20"/>
          <w:szCs w:val="20"/>
        </w:rPr>
        <w:t>)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/>
          <w:color w:val="000000"/>
          <w:sz w:val="20"/>
          <w:szCs w:val="20"/>
        </w:rPr>
        <w:t>** Coluna a ser preenchida pelo candidato com a quantidade, de acordo com a UNIDADE de cada ITEM.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NOME: _______________________________________                   DATA: ________________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ASSINATURA: _________________________________</w:t>
      </w:r>
    </w:p>
    <w:p>
      <w:pPr>
        <w:pStyle w:val="Normal"/>
        <w:widowControl w:val="false"/>
        <w:ind w:left="284" w:right="0" w:hanging="0"/>
        <w:jc w:val="both"/>
        <w:rPr/>
      </w:pPr>
      <w:r>
        <w:rPr/>
      </w:r>
    </w:p>
    <w:sectPr>
      <w:footerReference w:type="default" r:id="rId5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qualis.capes.gov.br/webqualis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6083</TotalTime>
  <Application>LibreOffice/6.3.6.2$Windows_X86_64 LibreOffice_project/2196df99b074d8a661f4036fca8fa0cbfa33a497</Application>
  <Pages>1</Pages>
  <Words>247</Words>
  <Characters>1407</Characters>
  <CharactersWithSpaces>1587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2020-09-12T16:15:56Z</dcterms:modified>
  <cp:revision>270</cp:revision>
  <dc:subject/>
  <dc:title/>
</cp:coreProperties>
</file>