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97D3E" w14:textId="77777777" w:rsidR="00453E87" w:rsidRPr="006D5AB7" w:rsidRDefault="00453E87" w:rsidP="00453E87">
      <w:pPr>
        <w:jc w:val="center"/>
        <w:rPr>
          <w:b/>
          <w:bCs/>
          <w:sz w:val="24"/>
          <w:szCs w:val="24"/>
        </w:rPr>
      </w:pPr>
      <w:r w:rsidRPr="006D5AB7">
        <w:rPr>
          <w:b/>
          <w:bCs/>
          <w:sz w:val="24"/>
          <w:szCs w:val="24"/>
        </w:rPr>
        <w:t>PROPOSTRA EXAME DE QUALIFICAÇÃO DO MESTRADO EM HISTÓRIA NA UFSM</w:t>
      </w:r>
    </w:p>
    <w:p w14:paraId="3CC6A4BE" w14:textId="77777777" w:rsidR="00453E87" w:rsidRDefault="00453E87" w:rsidP="00453E87">
      <w:pPr>
        <w:jc w:val="center"/>
      </w:pPr>
      <w:r w:rsidRPr="00453E87">
        <w:rPr>
          <w:b/>
          <w:bCs/>
        </w:rPr>
        <w:t>ALTERA A REDAÇÃO DO REGULAMENTO DO PPGH – SEÇÃO V, ARTIGOS 90 E 91</w:t>
      </w:r>
    </w:p>
    <w:p w14:paraId="2BAAD21C" w14:textId="77777777" w:rsidR="00453E87" w:rsidRDefault="00453E87" w:rsidP="00453E87"/>
    <w:p w14:paraId="534B41C8" w14:textId="77777777" w:rsidR="00453E87" w:rsidRDefault="00453E87" w:rsidP="00453E87">
      <w:pPr>
        <w:jc w:val="both"/>
      </w:pPr>
      <w:r>
        <w:t xml:space="preserve">Art. 90º - O aluno deverá requerer ao Colegiado do Programa e prestar o Exame de Qualificação até o final do terceiro semestre do curso, sob pena de ser desligado. </w:t>
      </w:r>
    </w:p>
    <w:p w14:paraId="092765AF" w14:textId="77777777" w:rsidR="00453E87" w:rsidRDefault="00453E87" w:rsidP="00453E87">
      <w:pPr>
        <w:jc w:val="both"/>
      </w:pPr>
      <w:r>
        <w:t xml:space="preserve">§ 1°. O Exame de Qualificação do Mestrado é precedido obrigatoriamente pela matrícula do aluno na Disciplina de Exame de Qualificação. Na mesma se dá o registro do processo de orientação e a avaliação da Comissão Examinadora. </w:t>
      </w:r>
    </w:p>
    <w:p w14:paraId="47749DC0" w14:textId="77777777" w:rsidR="00453E87" w:rsidRDefault="00453E87" w:rsidP="00453E87">
      <w:pPr>
        <w:jc w:val="both"/>
      </w:pPr>
    </w:p>
    <w:p w14:paraId="7CAD9684" w14:textId="3D7917F2" w:rsidR="00453E87" w:rsidRDefault="00453E87" w:rsidP="00453E87">
      <w:pPr>
        <w:jc w:val="both"/>
      </w:pPr>
      <w:r>
        <w:t xml:space="preserve">Art. 91º - </w:t>
      </w:r>
      <w:r w:rsidRPr="00A342C5">
        <w:t xml:space="preserve">O </w:t>
      </w:r>
      <w:r>
        <w:t xml:space="preserve">Exame de Qualificação é composto por entrega e avaliação de Relatório escrito </w:t>
      </w:r>
      <w:r w:rsidRPr="00A342C5">
        <w:t xml:space="preserve">e </w:t>
      </w:r>
      <w:proofErr w:type="gramStart"/>
      <w:r>
        <w:t>da</w:t>
      </w:r>
      <w:r w:rsidRPr="00A342C5">
        <w:t xml:space="preserve">  apresentação</w:t>
      </w:r>
      <w:proofErr w:type="gramEnd"/>
      <w:r>
        <w:t xml:space="preserve"> e arguição oral da proposta da dissertação.</w:t>
      </w:r>
    </w:p>
    <w:p w14:paraId="2A74390B" w14:textId="405BE51E" w:rsidR="00453E87" w:rsidRDefault="0090612B" w:rsidP="00453E87">
      <w:pPr>
        <w:jc w:val="both"/>
      </w:pPr>
      <w:r>
        <w:t>§ 1</w:t>
      </w:r>
      <w:r w:rsidR="00453E87">
        <w:t>°. O texto escrito deverá ser devidamente aprovado e assinado também pelo seu orientador e encaminhado com a solicitação de realização do exame de qualificação à coordenação do PPGH. O texto escrito possui a seguinte estrutura, em que sua apresentação gráfica deve seguir as regras atuais do MDT da UFSM:</w:t>
      </w:r>
    </w:p>
    <w:p w14:paraId="47BD34D6" w14:textId="77777777" w:rsidR="00453E87" w:rsidRDefault="00453E87" w:rsidP="00453E87">
      <w:r>
        <w:t>-CAPA</w:t>
      </w:r>
    </w:p>
    <w:p w14:paraId="40A0C76A" w14:textId="77777777" w:rsidR="00453E87" w:rsidRDefault="00453E87" w:rsidP="00453E87">
      <w:r>
        <w:t xml:space="preserve">-FOLHA DE APROVAÇÃO EM QUE CONSTAM OS MEMBROS DA BANCA E ORIENTAÇÃO </w:t>
      </w:r>
      <w:proofErr w:type="gramStart"/>
      <w:r>
        <w:t>( e</w:t>
      </w:r>
      <w:proofErr w:type="gramEnd"/>
      <w:r>
        <w:t xml:space="preserve"> CO-ORIENTAÇÃO)</w:t>
      </w:r>
    </w:p>
    <w:p w14:paraId="730F06E5" w14:textId="77777777" w:rsidR="00453E87" w:rsidRDefault="00453E87" w:rsidP="00453E87">
      <w:r>
        <w:t xml:space="preserve">-RESUMO </w:t>
      </w:r>
    </w:p>
    <w:p w14:paraId="228873C8" w14:textId="77777777" w:rsidR="00453E87" w:rsidRDefault="00453E87" w:rsidP="00453E87">
      <w:r>
        <w:t xml:space="preserve">-SUMÁRIO </w:t>
      </w:r>
    </w:p>
    <w:p w14:paraId="67CE8B68" w14:textId="77777777" w:rsidR="00453E87" w:rsidRDefault="00453E87" w:rsidP="00453E87">
      <w:pPr>
        <w:jc w:val="both"/>
      </w:pPr>
      <w:r>
        <w:t>-APRESENTAÇÃO DA PROPOSTA DE DISSERTAÇÃO:  é um texto dissertativo/explicativo em que se apresenta o objeto de estudo, seu vínculo com a Área de Concentração e a Linha de Pesquisa do PPGH da UFSM, qual o objetivo, o estado da arte (ou estado da questão) do tema/objeto e, a partir disso, a definição de sua delimitação e problematização de pesquisa, bem como, a justificativa da relevância do trabalho.  Explicar qual a metodologia está sendo desenvolvida, tanto no aspecto teórico como no tratamento e uso das fontes. Para finalizar a justificativa da relevância da tese.  Caso o (a) aluno (a) tenha participado de alguma forma de intercâmbio para a realização de pesquisa, incluir no texto esta experiência (caso tenha sido com bolsa/auxílio especificar) e a contribuição da mesma no desenvolvimento de seu trabalho.</w:t>
      </w:r>
    </w:p>
    <w:p w14:paraId="79C7071E" w14:textId="77777777" w:rsidR="00453E87" w:rsidRDefault="00453E87" w:rsidP="00453E87">
      <w:pPr>
        <w:jc w:val="both"/>
      </w:pPr>
    </w:p>
    <w:p w14:paraId="63691124" w14:textId="77777777" w:rsidR="00453E87" w:rsidRDefault="00453E87" w:rsidP="00453E87">
      <w:pPr>
        <w:jc w:val="both"/>
      </w:pPr>
      <w:r>
        <w:t>-CAPÍTULO:   deverá conter parte da análise do tema central, o que significa que, em caso de uso de fontes primárias, já deve demonstrar a análise de, pelo menos, parte das mesmas.</w:t>
      </w:r>
    </w:p>
    <w:p w14:paraId="50C38D09" w14:textId="77777777" w:rsidR="00453E87" w:rsidRDefault="00453E87" w:rsidP="00453E87">
      <w:pPr>
        <w:jc w:val="both"/>
      </w:pPr>
      <w:r>
        <w:t xml:space="preserve">-PLANEJAMENTO DOS CAPÍTULOS: neste item deverá apresentar um plano dos capítulos, indicando qual o (s) objetivo (s) de cada um deles e as fontes principais/locais de pesquisa, entre outros. </w:t>
      </w:r>
    </w:p>
    <w:p w14:paraId="79066EE1" w14:textId="77777777" w:rsidR="00453E87" w:rsidRDefault="00453E87" w:rsidP="00453E87">
      <w:pPr>
        <w:jc w:val="both"/>
      </w:pPr>
      <w:r>
        <w:t>-CRONOGRAMA DAS ATIVIDADES PREVISTAS INCLUINDO A PREVISÃO DO PERÍODO DE DEFESA: apresentar um Cronograma (ano/mês) das atividades previstas de pesquisa, redação e de defesa (entre outras).</w:t>
      </w:r>
    </w:p>
    <w:p w14:paraId="06D89B10" w14:textId="2C91BC4E" w:rsidR="00453E87" w:rsidRDefault="0090612B" w:rsidP="00453E87">
      <w:pPr>
        <w:jc w:val="both"/>
      </w:pPr>
      <w:r>
        <w:lastRenderedPageBreak/>
        <w:t>§ 2</w:t>
      </w:r>
      <w:r w:rsidR="00453E87">
        <w:t xml:space="preserve"> °. O mestrando só estará apto a apresentação e arguição oral após cumprir o pré-requisito disposto no § 1º e a defesa será perante comissão examinadora.</w:t>
      </w:r>
    </w:p>
    <w:p w14:paraId="3EC168E3" w14:textId="0E56789A" w:rsidR="00453E87" w:rsidRDefault="0090612B" w:rsidP="00453E87">
      <w:pPr>
        <w:jc w:val="both"/>
      </w:pPr>
      <w:r>
        <w:t>§ 3</w:t>
      </w:r>
      <w:r w:rsidR="00453E87">
        <w:t>°. O mestrando deverá fazer 4 (quatro) cópias de seu trabalho para ser encaminhado aos membros da comissão examinadora, no prazo de no mínimo 30 dias antes da apresentação e arguição oral,</w:t>
      </w:r>
      <w:r w:rsidR="00453E87" w:rsidRPr="007F7063">
        <w:t xml:space="preserve"> </w:t>
      </w:r>
      <w:r w:rsidR="00453E87">
        <w:t>salvo prazos distintos acordados entre todos os membros da banca.</w:t>
      </w:r>
    </w:p>
    <w:p w14:paraId="1CE1AF86" w14:textId="77777777" w:rsidR="00453E87" w:rsidRDefault="00453E87" w:rsidP="00453E87">
      <w:pPr>
        <w:jc w:val="both"/>
      </w:pPr>
    </w:p>
    <w:p w14:paraId="1917601A" w14:textId="77777777" w:rsidR="00453E87" w:rsidRDefault="00453E87" w:rsidP="00453E87">
      <w:pPr>
        <w:jc w:val="both"/>
      </w:pPr>
      <w:r>
        <w:t xml:space="preserve">Art. 92º - A comissão examinadora deverá ser constituída de três membros efetivos e um suplente, sendo no mínimo um dos membros efetivos externo à UFSM sugeridos ao Colegiado do Programa de comum acordo entre o orientador e orientando. </w:t>
      </w:r>
    </w:p>
    <w:p w14:paraId="30CE96AB" w14:textId="77777777" w:rsidR="00453E87" w:rsidRDefault="00453E87" w:rsidP="00453E87">
      <w:pPr>
        <w:jc w:val="both"/>
      </w:pPr>
      <w:r>
        <w:t xml:space="preserve">§ 1o A comissão examinadora deverá ser constituída pelo orientador, que será o presidente desta, e os demais membros deverão possuir o título de doutor. </w:t>
      </w:r>
    </w:p>
    <w:p w14:paraId="0076F411" w14:textId="77777777" w:rsidR="00453E87" w:rsidRDefault="00453E87" w:rsidP="00453E87">
      <w:pPr>
        <w:jc w:val="both"/>
      </w:pPr>
      <w:r>
        <w:t xml:space="preserve">§ 2o No caso de informações sigilosas do projeto de pesquisa, o exame de qualificação deverá ser fechado ao público e os membros da comissão examinadora, externos ao programa, exercerão suas atividades mediante assinatura do termo de confidencialidade e sigilo (anexo 6), que ficará de posse da coordenação do respectivo programa. </w:t>
      </w:r>
    </w:p>
    <w:p w14:paraId="6E7DF0C3" w14:textId="77777777" w:rsidR="00453E87" w:rsidRDefault="00453E87" w:rsidP="00453E87">
      <w:pPr>
        <w:jc w:val="both"/>
      </w:pPr>
      <w:r>
        <w:t xml:space="preserve">§ 3o Na impossibilidade de o orientador participar da defesa do exame de qualificação, ele deverá comunicar oficialmente à coordenação do Programa, indicando os motivos. </w:t>
      </w:r>
    </w:p>
    <w:p w14:paraId="708A58B5" w14:textId="77777777" w:rsidR="00453E87" w:rsidRDefault="00453E87" w:rsidP="00453E87">
      <w:pPr>
        <w:jc w:val="both"/>
      </w:pPr>
      <w:r>
        <w:t xml:space="preserve">§ 4o O </w:t>
      </w:r>
      <w:proofErr w:type="spellStart"/>
      <w:r>
        <w:t>co-orientador</w:t>
      </w:r>
      <w:proofErr w:type="spellEnd"/>
      <w:r>
        <w:t xml:space="preserve"> ou outro professor, indicado pelo orientador e homologado pelo colegiado do PPGH, poderá presidir os trabalhos de defesa de exame de qualificação. </w:t>
      </w:r>
    </w:p>
    <w:p w14:paraId="067A047B" w14:textId="77777777" w:rsidR="00453E87" w:rsidRDefault="00453E87" w:rsidP="00453E87">
      <w:pPr>
        <w:jc w:val="both"/>
      </w:pPr>
      <w:r>
        <w:t xml:space="preserve">§ 5o Não poderão fazer parte da comissão examinadora parentes afins do acadêmico até o terceiro grau inclusive. § 6o A comissão examinadora será definida pelo colegiado do PPGH.   </w:t>
      </w:r>
    </w:p>
    <w:p w14:paraId="1763792D" w14:textId="77777777" w:rsidR="00453E87" w:rsidRDefault="00453E87" w:rsidP="0057621F">
      <w:pPr>
        <w:jc w:val="center"/>
        <w:rPr>
          <w:b/>
          <w:bCs/>
        </w:rPr>
      </w:pPr>
    </w:p>
    <w:p w14:paraId="6BDE36E1" w14:textId="77777777" w:rsidR="00453E87" w:rsidRDefault="00453E87" w:rsidP="0057621F">
      <w:pPr>
        <w:jc w:val="center"/>
        <w:rPr>
          <w:b/>
          <w:bCs/>
        </w:rPr>
      </w:pPr>
    </w:p>
    <w:p w14:paraId="6F34A3B6" w14:textId="77777777" w:rsidR="00453E87" w:rsidRDefault="00453E87" w:rsidP="0057621F">
      <w:pPr>
        <w:jc w:val="center"/>
        <w:rPr>
          <w:b/>
          <w:bCs/>
        </w:rPr>
      </w:pPr>
    </w:p>
    <w:p w14:paraId="3453863E" w14:textId="120A8561" w:rsidR="00763278" w:rsidRDefault="00763278" w:rsidP="0057621F">
      <w:pPr>
        <w:jc w:val="center"/>
        <w:rPr>
          <w:b/>
          <w:bCs/>
        </w:rPr>
      </w:pPr>
      <w:r w:rsidRPr="0057621F">
        <w:rPr>
          <w:b/>
          <w:bCs/>
        </w:rPr>
        <w:t xml:space="preserve">PROPOSTA EXAME DE QUALIFICAÇÃO DO DOUTORADO </w:t>
      </w:r>
      <w:r>
        <w:rPr>
          <w:b/>
          <w:bCs/>
        </w:rPr>
        <w:t xml:space="preserve">EM HISTÓRIA NA </w:t>
      </w:r>
      <w:r w:rsidRPr="0057621F">
        <w:rPr>
          <w:b/>
          <w:bCs/>
        </w:rPr>
        <w:t>UFSM</w:t>
      </w:r>
    </w:p>
    <w:p w14:paraId="0351C2B5" w14:textId="77777777" w:rsidR="00470A47" w:rsidRPr="0057621F" w:rsidRDefault="00470A47" w:rsidP="00470A47">
      <w:pPr>
        <w:jc w:val="center"/>
        <w:rPr>
          <w:b/>
          <w:bCs/>
        </w:rPr>
      </w:pPr>
      <w:r w:rsidRPr="00453E87">
        <w:rPr>
          <w:b/>
          <w:bCs/>
        </w:rPr>
        <w:t>ALTERA A REDAÇÃO DO REGULAMENTO DO PPGH – SEÇÃO V</w:t>
      </w:r>
      <w:r w:rsidRPr="001D7B9E">
        <w:rPr>
          <w:b/>
          <w:bCs/>
        </w:rPr>
        <w:t xml:space="preserve">I, </w:t>
      </w:r>
      <w:r w:rsidRPr="00453E87">
        <w:rPr>
          <w:b/>
          <w:bCs/>
        </w:rPr>
        <w:t>ARTIGOS a partir do Art.93.</w:t>
      </w:r>
    </w:p>
    <w:p w14:paraId="72A7467C" w14:textId="77777777" w:rsidR="00011AED" w:rsidRDefault="00011AED"/>
    <w:p w14:paraId="1647EDC0" w14:textId="77777777" w:rsidR="00011AED" w:rsidRDefault="00011AED" w:rsidP="00011AED">
      <w:pPr>
        <w:jc w:val="both"/>
      </w:pPr>
      <w:r>
        <w:t xml:space="preserve">Art. 93º - O exame de qualificação tem o objetivo de avaliar e qualificar a proposta de tese/ projeto </w:t>
      </w:r>
      <w:r w:rsidR="006F3229">
        <w:t xml:space="preserve">de </w:t>
      </w:r>
      <w:r>
        <w:t>pesquisa, bem como a capacidade do doutorando em sua consecução.</w:t>
      </w:r>
    </w:p>
    <w:p w14:paraId="60789C1D" w14:textId="0246F285" w:rsidR="00011AED" w:rsidRDefault="00AD641C" w:rsidP="00011AED">
      <w:pPr>
        <w:jc w:val="both"/>
      </w:pPr>
      <w:r>
        <w:t xml:space="preserve">Parágrafo único: </w:t>
      </w:r>
      <w:r w:rsidR="00011AED">
        <w:t>No exame de qualificação serão avaliad</w:t>
      </w:r>
      <w:r w:rsidR="00F05BC9">
        <w:t>a</w:t>
      </w:r>
      <w:r w:rsidR="00011AED">
        <w:t xml:space="preserve">s </w:t>
      </w:r>
      <w:r w:rsidR="00F05BC9">
        <w:t xml:space="preserve">a </w:t>
      </w:r>
      <w:r w:rsidR="00011AED">
        <w:t xml:space="preserve">proposta de tese, a sua originalidade, a competência e o potencial do discente para conduzir pesquisas inovadoras na área de estudo, e seus conhecimentos gerais de ciência e de pesquisa. Poderá ser agregada ao exame de qualificação a defesa de uma produção intelectual, de acordo com definição do Colegiado do Programa. </w:t>
      </w:r>
    </w:p>
    <w:p w14:paraId="0E09FBAD" w14:textId="77777777" w:rsidR="00DE4B33" w:rsidRDefault="00DE4B33" w:rsidP="00DE4B33">
      <w:pPr>
        <w:pStyle w:val="PargrafodaLista"/>
        <w:ind w:left="0"/>
      </w:pPr>
      <w:r>
        <w:t xml:space="preserve">Art.94º - O Exame de Qualificação do Doutorado é </w:t>
      </w:r>
      <w:r w:rsidRPr="00DE4B33">
        <w:t>precedido</w:t>
      </w:r>
      <w:r>
        <w:t xml:space="preserve"> </w:t>
      </w:r>
      <w:r w:rsidR="00AD641C">
        <w:t>por</w:t>
      </w:r>
      <w:r w:rsidRPr="00DE4B33">
        <w:t xml:space="preserve"> procedimentos obrigatórios</w:t>
      </w:r>
      <w:r>
        <w:t>:</w:t>
      </w:r>
    </w:p>
    <w:p w14:paraId="3008C7FB" w14:textId="0601DFA8" w:rsidR="00AD641C" w:rsidRDefault="00AD641C" w:rsidP="00AD641C">
      <w:pPr>
        <w:jc w:val="both"/>
      </w:pPr>
      <w:r w:rsidRPr="00AD641C">
        <w:t>a)</w:t>
      </w:r>
      <w:r w:rsidR="008469EA">
        <w:t xml:space="preserve"> </w:t>
      </w:r>
      <w:r w:rsidRPr="00AD641C">
        <w:t>O discente</w:t>
      </w:r>
      <w:r w:rsidR="00F05BC9">
        <w:t>,</w:t>
      </w:r>
      <w:r w:rsidRPr="00AD641C">
        <w:t xml:space="preserve"> com a concordância de seu </w:t>
      </w:r>
      <w:proofErr w:type="gramStart"/>
      <w:r w:rsidRPr="00AD641C">
        <w:t>orientador(</w:t>
      </w:r>
      <w:proofErr w:type="gramEnd"/>
      <w:r w:rsidRPr="00AD641C">
        <w:t>a)</w:t>
      </w:r>
      <w:r w:rsidR="00F05BC9">
        <w:t>,</w:t>
      </w:r>
      <w:r w:rsidRPr="00AD641C">
        <w:t xml:space="preserve"> deverá requerer</w:t>
      </w:r>
      <w:r w:rsidR="00CE2284">
        <w:t xml:space="preserve"> o Exame de Qualificação</w:t>
      </w:r>
      <w:r>
        <w:t xml:space="preserve"> por escrito</w:t>
      </w:r>
      <w:r w:rsidRPr="00AD641C">
        <w:t xml:space="preserve"> ao Colegiado do Programa</w:t>
      </w:r>
      <w:r w:rsidR="00F05BC9">
        <w:t>,</w:t>
      </w:r>
      <w:r w:rsidRPr="00AD641C">
        <w:t xml:space="preserve"> em até vinte e quatro (24) meses</w:t>
      </w:r>
      <w:r w:rsidR="00F05BC9">
        <w:t>,</w:t>
      </w:r>
      <w:r w:rsidRPr="00AD641C">
        <w:t xml:space="preserve"> após o ingresso no Programa, sob pena de ser desligado.</w:t>
      </w:r>
    </w:p>
    <w:p w14:paraId="5BECC17F" w14:textId="10EDEE00" w:rsidR="00AD641C" w:rsidRDefault="00AD641C" w:rsidP="00AD641C">
      <w:pPr>
        <w:jc w:val="both"/>
      </w:pPr>
      <w:r>
        <w:lastRenderedPageBreak/>
        <w:t>b)</w:t>
      </w:r>
      <w:r w:rsidR="008469EA">
        <w:t xml:space="preserve"> </w:t>
      </w:r>
      <w:r>
        <w:t xml:space="preserve">Abertura de processo no Portal </w:t>
      </w:r>
      <w:proofErr w:type="gramStart"/>
      <w:r>
        <w:t>do(</w:t>
      </w:r>
      <w:proofErr w:type="gramEnd"/>
      <w:r>
        <w:t xml:space="preserve">a) Aluno(a) de Exame de Qualificação que deverá ser realizado </w:t>
      </w:r>
      <w:r w:rsidRPr="00AD641C">
        <w:t>em até vinte e quatro (24) meses após o ingresso no Prog</w:t>
      </w:r>
      <w:r>
        <w:t xml:space="preserve">rama, sob pena de ser desligado e seguindo as normas gerais do Regimento da Pró Reitoria de Pós-Graduação da UFSM e as normativas do PPGH. </w:t>
      </w:r>
    </w:p>
    <w:p w14:paraId="24C812C2" w14:textId="581310A3" w:rsidR="00AD641C" w:rsidRDefault="00AD641C" w:rsidP="00AD641C">
      <w:pPr>
        <w:pStyle w:val="PargrafodaLista"/>
        <w:ind w:left="0"/>
        <w:jc w:val="both"/>
      </w:pPr>
      <w:r>
        <w:t>c)</w:t>
      </w:r>
      <w:r w:rsidR="008469EA">
        <w:t xml:space="preserve"> </w:t>
      </w:r>
      <w:r w:rsidRPr="00AD641C">
        <w:t>Realização da Disciplina de Exame de Qualificação</w:t>
      </w:r>
      <w:r w:rsidR="00CE2284">
        <w:t xml:space="preserve">, a qual </w:t>
      </w:r>
      <w:r w:rsidRPr="00AD641C">
        <w:t xml:space="preserve">deverá ser realizada (matrícula) </w:t>
      </w:r>
      <w:r w:rsidRPr="00AD641C">
        <w:rPr>
          <w:u w:val="single"/>
        </w:rPr>
        <w:t xml:space="preserve">preferencialmente </w:t>
      </w:r>
      <w:r w:rsidRPr="00AD641C">
        <w:t>no mesmo semestre da data do Exame, salvo exceções avalizadas pela coordenação e/ou pelo colegiado do PPGH.</w:t>
      </w:r>
    </w:p>
    <w:p w14:paraId="2A846C5A" w14:textId="2A4A217E" w:rsidR="008469EA" w:rsidRDefault="008469EA" w:rsidP="008469EA">
      <w:pPr>
        <w:jc w:val="both"/>
      </w:pPr>
      <w:r>
        <w:t xml:space="preserve">Art. 95º - Será exigido o exame de qualificação de todos os discentes </w:t>
      </w:r>
      <w:r w:rsidR="00CE2284">
        <w:t>para a obtenção d</w:t>
      </w:r>
      <w:r>
        <w:t xml:space="preserve">o título de Doutor, obedecidas </w:t>
      </w:r>
      <w:r w:rsidR="00CE2284">
        <w:t>a</w:t>
      </w:r>
      <w:r>
        <w:t>s normas estabelecidas no Regimento da Universidade e no Regulamento do PPGH.</w:t>
      </w:r>
    </w:p>
    <w:p w14:paraId="353D844D" w14:textId="77777777" w:rsidR="008469EA" w:rsidRPr="00AD641C" w:rsidRDefault="008469EA" w:rsidP="008469EA">
      <w:pPr>
        <w:jc w:val="both"/>
      </w:pPr>
      <w:r>
        <w:t xml:space="preserve">Art. 96º - O discente deverá ter concluído, no mínimo, setenta e cinco por cento (75%) dos créditos requeridos pelo regulamento do programa de pós-graduação para solicitar o exame de qualificação. </w:t>
      </w:r>
    </w:p>
    <w:p w14:paraId="14093C04" w14:textId="77777777" w:rsidR="00011AED" w:rsidRDefault="00AD641C" w:rsidP="00011AED">
      <w:pPr>
        <w:jc w:val="both"/>
      </w:pPr>
      <w:r>
        <w:t>A</w:t>
      </w:r>
      <w:r w:rsidR="008469EA">
        <w:t>rt. 97</w:t>
      </w:r>
      <w:r>
        <w:t xml:space="preserve">º - </w:t>
      </w:r>
      <w:r w:rsidR="00011AED">
        <w:t xml:space="preserve">O Exame de Qualificação do Doutorado é composto por avaliação de texto escrito e de sua apresentação e arguição oral. </w:t>
      </w:r>
    </w:p>
    <w:p w14:paraId="41502837" w14:textId="77777777" w:rsidR="00011AED" w:rsidRDefault="008469EA" w:rsidP="00011AED">
      <w:pPr>
        <w:jc w:val="both"/>
      </w:pPr>
      <w:r>
        <w:t xml:space="preserve">Art. 98º - </w:t>
      </w:r>
      <w:r w:rsidR="00011AED">
        <w:t>O texto escrito possui a seguinte estrutura</w:t>
      </w:r>
      <w:r w:rsidR="00011AED" w:rsidRPr="00011AED">
        <w:t xml:space="preserve">, </w:t>
      </w:r>
      <w:r w:rsidR="00011AED">
        <w:t xml:space="preserve">cuja apresentação gráfica deve seguir as regras atuais </w:t>
      </w:r>
      <w:r w:rsidR="00011AED" w:rsidRPr="00011AED">
        <w:t>do</w:t>
      </w:r>
      <w:r w:rsidR="00011AED">
        <w:t xml:space="preserve"> MDT da UFSM:</w:t>
      </w:r>
    </w:p>
    <w:p w14:paraId="3B2399C0" w14:textId="77777777" w:rsidR="00011AED" w:rsidRDefault="00011AED" w:rsidP="00011AED">
      <w:r>
        <w:t>-CAPA</w:t>
      </w:r>
    </w:p>
    <w:p w14:paraId="5FCE376F" w14:textId="77777777" w:rsidR="00011AED" w:rsidRDefault="00011AED" w:rsidP="00011AED">
      <w:r>
        <w:t>-FOLHA DE APROVAÇÃO EM QUE CONSTAM OS MEMBROS DA BANCA</w:t>
      </w:r>
      <w:r w:rsidR="00CE2284">
        <w:t xml:space="preserve"> </w:t>
      </w:r>
      <w:r>
        <w:t xml:space="preserve">E ORIENTAÇÃO </w:t>
      </w:r>
      <w:proofErr w:type="gramStart"/>
      <w:r>
        <w:t>( e</w:t>
      </w:r>
      <w:proofErr w:type="gramEnd"/>
      <w:r>
        <w:t xml:space="preserve"> CO-ORIENTAÇÃO)</w:t>
      </w:r>
    </w:p>
    <w:p w14:paraId="0531919E" w14:textId="77777777" w:rsidR="00011AED" w:rsidRDefault="00011AED" w:rsidP="00011AED">
      <w:r>
        <w:t xml:space="preserve">-RESUMO </w:t>
      </w:r>
    </w:p>
    <w:p w14:paraId="59AC0A47" w14:textId="77777777" w:rsidR="00011AED" w:rsidRDefault="00011AED" w:rsidP="00011AED">
      <w:r>
        <w:t xml:space="preserve">-SUMÁRIO </w:t>
      </w:r>
    </w:p>
    <w:p w14:paraId="38132241" w14:textId="5F6D9167" w:rsidR="00011AED" w:rsidRDefault="00011AED" w:rsidP="00011AED">
      <w:pPr>
        <w:jc w:val="both"/>
      </w:pPr>
      <w:r>
        <w:t>-APRESENTAÇÃO DA PROPOSTA DE TESE:  é um texto dissertativo/explicativo em que se apresenta o objeto de estudo, seu vínculo com a Área de Concentração e a Linha de Pesquisa do PPGH da UFSM, qual o objetivo da tese, o estado da arte (ou estado da questão) do tema/objeto e</w:t>
      </w:r>
      <w:r w:rsidR="00CE2284">
        <w:t>,</w:t>
      </w:r>
      <w:r>
        <w:t xml:space="preserve"> a partir disso</w:t>
      </w:r>
      <w:r w:rsidR="00CE2284">
        <w:t>,</w:t>
      </w:r>
      <w:r>
        <w:t xml:space="preserve"> </w:t>
      </w:r>
      <w:r w:rsidR="00CE2284">
        <w:t xml:space="preserve">a </w:t>
      </w:r>
      <w:r>
        <w:t>defini</w:t>
      </w:r>
      <w:r w:rsidR="00CE2284">
        <w:t>ção de</w:t>
      </w:r>
      <w:r>
        <w:t xml:space="preserve"> sua delimitação e problematização</w:t>
      </w:r>
      <w:r w:rsidR="00CE2284">
        <w:t xml:space="preserve"> de pesquisa</w:t>
      </w:r>
      <w:r w:rsidR="004A78E4">
        <w:t>, bem como, a justificativa da relevância da tese</w:t>
      </w:r>
      <w:r>
        <w:t xml:space="preserve">.  Explicar qual a metodologia está sendo desenvolvida, tanto no aspecto teórico como no tratamento e uso das fontes. Caso </w:t>
      </w:r>
      <w:proofErr w:type="gramStart"/>
      <w:r>
        <w:t>o(</w:t>
      </w:r>
      <w:proofErr w:type="gramEnd"/>
      <w:r>
        <w:t>a) aluno(a) tenha realizado doutorado sanduíche</w:t>
      </w:r>
      <w:r w:rsidR="004A78E4">
        <w:t>,</w:t>
      </w:r>
      <w:r>
        <w:t xml:space="preserve"> ou outra forma de intercâmbio </w:t>
      </w:r>
      <w:r w:rsidR="004A78E4">
        <w:t>no decurso</w:t>
      </w:r>
      <w:r>
        <w:t xml:space="preserve"> d</w:t>
      </w:r>
      <w:r w:rsidR="004A78E4">
        <w:t>a</w:t>
      </w:r>
      <w:r>
        <w:t xml:space="preserve"> pesquisa, </w:t>
      </w:r>
      <w:r w:rsidR="004A78E4">
        <w:t xml:space="preserve">deverá </w:t>
      </w:r>
      <w:r>
        <w:t xml:space="preserve">incluir no texto esta experiência (caso tenha sido com bolsa/auxílio especificar) e a </w:t>
      </w:r>
      <w:r w:rsidR="004A78E4">
        <w:t>contribuição da mesma no desenvolvimento de seu trabalho.</w:t>
      </w:r>
    </w:p>
    <w:p w14:paraId="5115F6FF" w14:textId="77777777" w:rsidR="00011AED" w:rsidRDefault="00011AED" w:rsidP="00011AED">
      <w:pPr>
        <w:jc w:val="both"/>
      </w:pPr>
      <w:r>
        <w:t>-CAPÍTULO (pelo menos um Capítulo):   deverá conter já uma parte da análise do tema central da tese. Isto significa, que em caso de uso de fontes primárias, já deve demonstrar a análise de, pelo menos, parte das mesmas.</w:t>
      </w:r>
    </w:p>
    <w:p w14:paraId="52B1773E" w14:textId="77777777" w:rsidR="00011AED" w:rsidRDefault="00011AED" w:rsidP="00011AED">
      <w:pPr>
        <w:jc w:val="both"/>
      </w:pPr>
      <w:r>
        <w:t xml:space="preserve">-PLANEJAMENTO DOS CAPÍTULOS: neste item deverá apresentar um plano dos capítulos da tese, indicando qual </w:t>
      </w:r>
      <w:proofErr w:type="gramStart"/>
      <w:r>
        <w:t>o(</w:t>
      </w:r>
      <w:proofErr w:type="gramEnd"/>
      <w:r>
        <w:t xml:space="preserve">s) objetivo(s) de cada um deles e as fontes principais/locais de pesquisa, entre outros. </w:t>
      </w:r>
    </w:p>
    <w:p w14:paraId="7D3860DC" w14:textId="77777777" w:rsidR="00011AED" w:rsidRDefault="00011AED" w:rsidP="00011AED">
      <w:pPr>
        <w:jc w:val="both"/>
      </w:pPr>
      <w:r>
        <w:t>-CRONOGRAMA DAS ATIVIDADES PREVISTAS INCLUINDO A PREVISÃO DO PERÍODO DE DEFESA: apresentar um Cronograma (ano/mês) das atividades previstas de pesquisa, redação e de defesa (entre outras). Caso tenha previsto a realização de intercâmbio/mobilidade inserir no Cronograma, incluindo as informações pertinentes a esta.</w:t>
      </w:r>
    </w:p>
    <w:p w14:paraId="76E8C1DE" w14:textId="09700253" w:rsidR="00011AED" w:rsidRDefault="008469EA" w:rsidP="008469EA">
      <w:pPr>
        <w:jc w:val="both"/>
      </w:pPr>
      <w:r>
        <w:lastRenderedPageBreak/>
        <w:t>Art. 99º - O doutorando deverá providenciar as cópias de seu trabalho para serem encaminhadas a cada membro da comissão examinadora, no prazo de no mínimo 30 dias antes da apresentação e arguição oral</w:t>
      </w:r>
      <w:r w:rsidR="004A78E4">
        <w:t>, salvo prazos distintos acordados entre todos os membros da banca.</w:t>
      </w:r>
    </w:p>
    <w:p w14:paraId="3412F68C" w14:textId="77777777" w:rsidR="007952B4" w:rsidRDefault="008469EA" w:rsidP="009E1841">
      <w:pPr>
        <w:jc w:val="both"/>
      </w:pPr>
      <w:r w:rsidRPr="0090612B">
        <w:t xml:space="preserve">Art. 100 </w:t>
      </w:r>
      <w:r w:rsidR="00011AED" w:rsidRPr="0090612B">
        <w:t>º</w:t>
      </w:r>
      <w:r w:rsidR="00011AED">
        <w:t xml:space="preserve"> - </w:t>
      </w:r>
      <w:r w:rsidR="009E1841">
        <w:t xml:space="preserve">A comissão examinadora deverá ser constituída de cinco membros efetivos e dois suplentes, sendo, no mínimo, um dos membros efetivos externo à Instituição, que serão sugeridos ao Colegiado do Programa de comum acordo pelo orientador e orientando. </w:t>
      </w:r>
    </w:p>
    <w:p w14:paraId="05A57E90" w14:textId="77777777" w:rsidR="007952B4" w:rsidRDefault="009E1841" w:rsidP="009E1841">
      <w:pPr>
        <w:jc w:val="both"/>
      </w:pPr>
      <w:r>
        <w:t>§ 1º. A comissão examinadora deverá ser constituída pelo orientador, que será</w:t>
      </w:r>
      <w:r w:rsidR="007952B4">
        <w:t xml:space="preserve"> o presidente desta, e os demais membros deverão também possuir o título de doutor. </w:t>
      </w:r>
    </w:p>
    <w:p w14:paraId="2D3E4320" w14:textId="77777777" w:rsidR="007952B4" w:rsidRDefault="007952B4" w:rsidP="009E1841">
      <w:pPr>
        <w:jc w:val="both"/>
      </w:pPr>
      <w:r>
        <w:t xml:space="preserve">§ 2º. No caso de informações sigilosas do projeto de pesquisa, o exame de qualificação deverá ser fechado ao público e os membros da comissão examinadora, externos ao programa, 20 exercerão suas atividades mediante assinatura do termo de confidencialidade e sigilo (anexo 6), que ficará de posse da coordenação do respectivo programa. </w:t>
      </w:r>
    </w:p>
    <w:p w14:paraId="0509A4D3" w14:textId="77777777" w:rsidR="007952B4" w:rsidRDefault="007952B4" w:rsidP="009E1841">
      <w:pPr>
        <w:jc w:val="both"/>
      </w:pPr>
      <w:r>
        <w:t xml:space="preserve">§ 3º. Na impossibilidade de o orientador participar da defesa do exame de qualificação, ele deverá comunicar oficialmente à coordenação do programa, indicando os motivos. </w:t>
      </w:r>
    </w:p>
    <w:p w14:paraId="7F9833A7" w14:textId="77777777" w:rsidR="007952B4" w:rsidRDefault="007952B4" w:rsidP="009E1841">
      <w:pPr>
        <w:jc w:val="both"/>
      </w:pPr>
      <w:r>
        <w:t xml:space="preserve">§ 4º. O </w:t>
      </w:r>
      <w:proofErr w:type="spellStart"/>
      <w:r>
        <w:t>coorientador</w:t>
      </w:r>
      <w:proofErr w:type="spellEnd"/>
      <w:r>
        <w:t xml:space="preserve"> ou outro professor, indicado pelo orientador e homologado pelo colegiado do programa de pós-graduação, poderá presidir os trabalhos de defesa de exame de qualificação. </w:t>
      </w:r>
    </w:p>
    <w:p w14:paraId="343EBE4F" w14:textId="5E04F783" w:rsidR="007952B4" w:rsidRDefault="007952B4" w:rsidP="009E1841">
      <w:pPr>
        <w:jc w:val="both"/>
      </w:pPr>
      <w:r>
        <w:t>§ 5º. Não poderão fazer parte da comissão examinadora os parentes afins do acadêmico até o terceiro grau inclusive. § 6º. A comissão examinadora será definida pelo Colegiado do PPGH.</w:t>
      </w:r>
    </w:p>
    <w:p w14:paraId="33250773" w14:textId="77777777" w:rsidR="007952B4" w:rsidRDefault="007952B4" w:rsidP="009E1841">
      <w:pPr>
        <w:jc w:val="both"/>
      </w:pPr>
    </w:p>
    <w:p w14:paraId="0A6AC44B" w14:textId="77777777" w:rsidR="00763278" w:rsidRDefault="00763278" w:rsidP="00CE6534">
      <w:pPr>
        <w:pStyle w:val="PargrafodaLista"/>
        <w:ind w:left="1215"/>
      </w:pPr>
      <w:bookmarkStart w:id="0" w:name="_GoBack"/>
      <w:bookmarkEnd w:id="0"/>
    </w:p>
    <w:p w14:paraId="3CF91BA8" w14:textId="77777777" w:rsidR="00763278" w:rsidRDefault="00763278"/>
    <w:p w14:paraId="3FB792BC" w14:textId="61AC9605" w:rsidR="00763278" w:rsidRDefault="00763278" w:rsidP="00B00EF2">
      <w:pPr>
        <w:jc w:val="both"/>
      </w:pPr>
    </w:p>
    <w:sectPr w:rsidR="00763278" w:rsidSect="00E22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159F"/>
    <w:multiLevelType w:val="hybridMultilevel"/>
    <w:tmpl w:val="B4A2233C"/>
    <w:lvl w:ilvl="0" w:tplc="6076E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2A1D"/>
    <w:multiLevelType w:val="hybridMultilevel"/>
    <w:tmpl w:val="976EECFA"/>
    <w:lvl w:ilvl="0" w:tplc="3566F4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96020"/>
    <w:multiLevelType w:val="hybridMultilevel"/>
    <w:tmpl w:val="651A010A"/>
    <w:lvl w:ilvl="0" w:tplc="B3DA2DA4">
      <w:start w:val="1"/>
      <w:numFmt w:val="upperRoman"/>
      <w:lvlText w:val="%1)"/>
      <w:lvlJc w:val="left"/>
      <w:pPr>
        <w:ind w:left="1215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75" w:hanging="360"/>
      </w:pPr>
    </w:lvl>
    <w:lvl w:ilvl="2" w:tplc="0416001B">
      <w:start w:val="1"/>
      <w:numFmt w:val="lowerRoman"/>
      <w:lvlText w:val="%3."/>
      <w:lvlJc w:val="right"/>
      <w:pPr>
        <w:ind w:left="2295" w:hanging="180"/>
      </w:pPr>
    </w:lvl>
    <w:lvl w:ilvl="3" w:tplc="0416000F">
      <w:start w:val="1"/>
      <w:numFmt w:val="decimal"/>
      <w:lvlText w:val="%4."/>
      <w:lvlJc w:val="left"/>
      <w:pPr>
        <w:ind w:left="3015" w:hanging="360"/>
      </w:pPr>
    </w:lvl>
    <w:lvl w:ilvl="4" w:tplc="04160019">
      <w:start w:val="1"/>
      <w:numFmt w:val="lowerLetter"/>
      <w:lvlText w:val="%5."/>
      <w:lvlJc w:val="left"/>
      <w:pPr>
        <w:ind w:left="3735" w:hanging="360"/>
      </w:pPr>
    </w:lvl>
    <w:lvl w:ilvl="5" w:tplc="0416001B">
      <w:start w:val="1"/>
      <w:numFmt w:val="lowerRoman"/>
      <w:lvlText w:val="%6."/>
      <w:lvlJc w:val="right"/>
      <w:pPr>
        <w:ind w:left="4455" w:hanging="180"/>
      </w:pPr>
    </w:lvl>
    <w:lvl w:ilvl="6" w:tplc="0416000F">
      <w:start w:val="1"/>
      <w:numFmt w:val="decimal"/>
      <w:lvlText w:val="%7."/>
      <w:lvlJc w:val="left"/>
      <w:pPr>
        <w:ind w:left="5175" w:hanging="360"/>
      </w:pPr>
    </w:lvl>
    <w:lvl w:ilvl="7" w:tplc="04160019">
      <w:start w:val="1"/>
      <w:numFmt w:val="lowerLetter"/>
      <w:lvlText w:val="%8."/>
      <w:lvlJc w:val="left"/>
      <w:pPr>
        <w:ind w:left="5895" w:hanging="360"/>
      </w:pPr>
    </w:lvl>
    <w:lvl w:ilvl="8" w:tplc="0416001B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3B666C70"/>
    <w:multiLevelType w:val="hybridMultilevel"/>
    <w:tmpl w:val="6082D934"/>
    <w:lvl w:ilvl="0" w:tplc="62FE312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>
      <w:start w:val="1"/>
      <w:numFmt w:val="lowerRoman"/>
      <w:lvlText w:val="%3."/>
      <w:lvlJc w:val="right"/>
      <w:pPr>
        <w:ind w:left="2205" w:hanging="180"/>
      </w:pPr>
    </w:lvl>
    <w:lvl w:ilvl="3" w:tplc="0416000F">
      <w:start w:val="1"/>
      <w:numFmt w:val="decimal"/>
      <w:lvlText w:val="%4."/>
      <w:lvlJc w:val="left"/>
      <w:pPr>
        <w:ind w:left="2925" w:hanging="360"/>
      </w:pPr>
    </w:lvl>
    <w:lvl w:ilvl="4" w:tplc="04160019">
      <w:start w:val="1"/>
      <w:numFmt w:val="lowerLetter"/>
      <w:lvlText w:val="%5."/>
      <w:lvlJc w:val="left"/>
      <w:pPr>
        <w:ind w:left="3645" w:hanging="360"/>
      </w:pPr>
    </w:lvl>
    <w:lvl w:ilvl="5" w:tplc="0416001B">
      <w:start w:val="1"/>
      <w:numFmt w:val="lowerRoman"/>
      <w:lvlText w:val="%6."/>
      <w:lvlJc w:val="right"/>
      <w:pPr>
        <w:ind w:left="4365" w:hanging="180"/>
      </w:pPr>
    </w:lvl>
    <w:lvl w:ilvl="6" w:tplc="0416000F">
      <w:start w:val="1"/>
      <w:numFmt w:val="decimal"/>
      <w:lvlText w:val="%7."/>
      <w:lvlJc w:val="left"/>
      <w:pPr>
        <w:ind w:left="5085" w:hanging="360"/>
      </w:pPr>
    </w:lvl>
    <w:lvl w:ilvl="7" w:tplc="04160019">
      <w:start w:val="1"/>
      <w:numFmt w:val="lowerLetter"/>
      <w:lvlText w:val="%8."/>
      <w:lvlJc w:val="left"/>
      <w:pPr>
        <w:ind w:left="5805" w:hanging="360"/>
      </w:pPr>
    </w:lvl>
    <w:lvl w:ilvl="8" w:tplc="0416001B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B916B69"/>
    <w:multiLevelType w:val="hybridMultilevel"/>
    <w:tmpl w:val="6618FB78"/>
    <w:lvl w:ilvl="0" w:tplc="EA207E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2572E"/>
    <w:multiLevelType w:val="hybridMultilevel"/>
    <w:tmpl w:val="17EE7D3C"/>
    <w:lvl w:ilvl="0" w:tplc="1A0CC048">
      <w:start w:val="1"/>
      <w:numFmt w:val="upperRoman"/>
      <w:lvlText w:val="%1)"/>
      <w:lvlJc w:val="left"/>
      <w:pPr>
        <w:ind w:left="1125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>
      <w:start w:val="1"/>
      <w:numFmt w:val="lowerRoman"/>
      <w:lvlText w:val="%3."/>
      <w:lvlJc w:val="right"/>
      <w:pPr>
        <w:ind w:left="2205" w:hanging="180"/>
      </w:pPr>
    </w:lvl>
    <w:lvl w:ilvl="3" w:tplc="0416000F">
      <w:start w:val="1"/>
      <w:numFmt w:val="decimal"/>
      <w:lvlText w:val="%4."/>
      <w:lvlJc w:val="left"/>
      <w:pPr>
        <w:ind w:left="2925" w:hanging="360"/>
      </w:pPr>
    </w:lvl>
    <w:lvl w:ilvl="4" w:tplc="04160019">
      <w:start w:val="1"/>
      <w:numFmt w:val="lowerLetter"/>
      <w:lvlText w:val="%5."/>
      <w:lvlJc w:val="left"/>
      <w:pPr>
        <w:ind w:left="3645" w:hanging="360"/>
      </w:pPr>
    </w:lvl>
    <w:lvl w:ilvl="5" w:tplc="0416001B">
      <w:start w:val="1"/>
      <w:numFmt w:val="lowerRoman"/>
      <w:lvlText w:val="%6."/>
      <w:lvlJc w:val="right"/>
      <w:pPr>
        <w:ind w:left="4365" w:hanging="180"/>
      </w:pPr>
    </w:lvl>
    <w:lvl w:ilvl="6" w:tplc="0416000F">
      <w:start w:val="1"/>
      <w:numFmt w:val="decimal"/>
      <w:lvlText w:val="%7."/>
      <w:lvlJc w:val="left"/>
      <w:pPr>
        <w:ind w:left="5085" w:hanging="360"/>
      </w:pPr>
    </w:lvl>
    <w:lvl w:ilvl="7" w:tplc="04160019">
      <w:start w:val="1"/>
      <w:numFmt w:val="lowerLetter"/>
      <w:lvlText w:val="%8."/>
      <w:lvlJc w:val="left"/>
      <w:pPr>
        <w:ind w:left="5805" w:hanging="360"/>
      </w:pPr>
    </w:lvl>
    <w:lvl w:ilvl="8" w:tplc="0416001B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EDF076A"/>
    <w:multiLevelType w:val="hybridMultilevel"/>
    <w:tmpl w:val="7A8A6426"/>
    <w:lvl w:ilvl="0" w:tplc="4B243B9E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30" w:hanging="360"/>
      </w:pPr>
    </w:lvl>
    <w:lvl w:ilvl="2" w:tplc="0416001B">
      <w:start w:val="1"/>
      <w:numFmt w:val="lowerRoman"/>
      <w:lvlText w:val="%3."/>
      <w:lvlJc w:val="right"/>
      <w:pPr>
        <w:ind w:left="1950" w:hanging="180"/>
      </w:pPr>
    </w:lvl>
    <w:lvl w:ilvl="3" w:tplc="0416000F">
      <w:start w:val="1"/>
      <w:numFmt w:val="decimal"/>
      <w:lvlText w:val="%4."/>
      <w:lvlJc w:val="left"/>
      <w:pPr>
        <w:ind w:left="2670" w:hanging="360"/>
      </w:pPr>
    </w:lvl>
    <w:lvl w:ilvl="4" w:tplc="04160019">
      <w:start w:val="1"/>
      <w:numFmt w:val="lowerLetter"/>
      <w:lvlText w:val="%5."/>
      <w:lvlJc w:val="left"/>
      <w:pPr>
        <w:ind w:left="3390" w:hanging="360"/>
      </w:pPr>
    </w:lvl>
    <w:lvl w:ilvl="5" w:tplc="0416001B">
      <w:start w:val="1"/>
      <w:numFmt w:val="lowerRoman"/>
      <w:lvlText w:val="%6."/>
      <w:lvlJc w:val="right"/>
      <w:pPr>
        <w:ind w:left="4110" w:hanging="180"/>
      </w:pPr>
    </w:lvl>
    <w:lvl w:ilvl="6" w:tplc="0416000F">
      <w:start w:val="1"/>
      <w:numFmt w:val="decimal"/>
      <w:lvlText w:val="%7."/>
      <w:lvlJc w:val="left"/>
      <w:pPr>
        <w:ind w:left="4830" w:hanging="360"/>
      </w:pPr>
    </w:lvl>
    <w:lvl w:ilvl="7" w:tplc="04160019">
      <w:start w:val="1"/>
      <w:numFmt w:val="lowerLetter"/>
      <w:lvlText w:val="%8."/>
      <w:lvlJc w:val="left"/>
      <w:pPr>
        <w:ind w:left="5550" w:hanging="360"/>
      </w:pPr>
    </w:lvl>
    <w:lvl w:ilvl="8" w:tplc="0416001B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B9B02D8"/>
    <w:multiLevelType w:val="hybridMultilevel"/>
    <w:tmpl w:val="076E6F30"/>
    <w:lvl w:ilvl="0" w:tplc="83D87F0A">
      <w:start w:val="1"/>
      <w:numFmt w:val="upperRoman"/>
      <w:lvlText w:val="%1)"/>
      <w:lvlJc w:val="left"/>
      <w:pPr>
        <w:ind w:left="1125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>
      <w:start w:val="1"/>
      <w:numFmt w:val="lowerRoman"/>
      <w:lvlText w:val="%3."/>
      <w:lvlJc w:val="right"/>
      <w:pPr>
        <w:ind w:left="2205" w:hanging="180"/>
      </w:pPr>
    </w:lvl>
    <w:lvl w:ilvl="3" w:tplc="0416000F">
      <w:start w:val="1"/>
      <w:numFmt w:val="decimal"/>
      <w:lvlText w:val="%4."/>
      <w:lvlJc w:val="left"/>
      <w:pPr>
        <w:ind w:left="2925" w:hanging="360"/>
      </w:pPr>
    </w:lvl>
    <w:lvl w:ilvl="4" w:tplc="04160019">
      <w:start w:val="1"/>
      <w:numFmt w:val="lowerLetter"/>
      <w:lvlText w:val="%5."/>
      <w:lvlJc w:val="left"/>
      <w:pPr>
        <w:ind w:left="3645" w:hanging="360"/>
      </w:pPr>
    </w:lvl>
    <w:lvl w:ilvl="5" w:tplc="0416001B">
      <w:start w:val="1"/>
      <w:numFmt w:val="lowerRoman"/>
      <w:lvlText w:val="%6."/>
      <w:lvlJc w:val="right"/>
      <w:pPr>
        <w:ind w:left="4365" w:hanging="180"/>
      </w:pPr>
    </w:lvl>
    <w:lvl w:ilvl="6" w:tplc="0416000F">
      <w:start w:val="1"/>
      <w:numFmt w:val="decimal"/>
      <w:lvlText w:val="%7."/>
      <w:lvlJc w:val="left"/>
      <w:pPr>
        <w:ind w:left="5085" w:hanging="360"/>
      </w:pPr>
    </w:lvl>
    <w:lvl w:ilvl="7" w:tplc="04160019">
      <w:start w:val="1"/>
      <w:numFmt w:val="lowerLetter"/>
      <w:lvlText w:val="%8."/>
      <w:lvlJc w:val="left"/>
      <w:pPr>
        <w:ind w:left="5805" w:hanging="360"/>
      </w:pPr>
    </w:lvl>
    <w:lvl w:ilvl="8" w:tplc="0416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CB67155"/>
    <w:multiLevelType w:val="hybridMultilevel"/>
    <w:tmpl w:val="5EFC5DC4"/>
    <w:lvl w:ilvl="0" w:tplc="92A0AFB0">
      <w:start w:val="1"/>
      <w:numFmt w:val="upperRoman"/>
      <w:lvlText w:val="%1-"/>
      <w:lvlJc w:val="left"/>
      <w:pPr>
        <w:ind w:left="12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DA47F55"/>
    <w:multiLevelType w:val="hybridMultilevel"/>
    <w:tmpl w:val="4FFA90B6"/>
    <w:lvl w:ilvl="0" w:tplc="68526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54739"/>
    <w:multiLevelType w:val="hybridMultilevel"/>
    <w:tmpl w:val="366C2696"/>
    <w:lvl w:ilvl="0" w:tplc="976CAB3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>
      <w:start w:val="1"/>
      <w:numFmt w:val="lowerRoman"/>
      <w:lvlText w:val="%3."/>
      <w:lvlJc w:val="right"/>
      <w:pPr>
        <w:ind w:left="1845" w:hanging="180"/>
      </w:pPr>
    </w:lvl>
    <w:lvl w:ilvl="3" w:tplc="0416000F">
      <w:start w:val="1"/>
      <w:numFmt w:val="decimal"/>
      <w:lvlText w:val="%4."/>
      <w:lvlJc w:val="left"/>
      <w:pPr>
        <w:ind w:left="2565" w:hanging="360"/>
      </w:pPr>
    </w:lvl>
    <w:lvl w:ilvl="4" w:tplc="04160019">
      <w:start w:val="1"/>
      <w:numFmt w:val="lowerLetter"/>
      <w:lvlText w:val="%5."/>
      <w:lvlJc w:val="left"/>
      <w:pPr>
        <w:ind w:left="3285" w:hanging="360"/>
      </w:pPr>
    </w:lvl>
    <w:lvl w:ilvl="5" w:tplc="0416001B">
      <w:start w:val="1"/>
      <w:numFmt w:val="lowerRoman"/>
      <w:lvlText w:val="%6."/>
      <w:lvlJc w:val="right"/>
      <w:pPr>
        <w:ind w:left="4005" w:hanging="180"/>
      </w:pPr>
    </w:lvl>
    <w:lvl w:ilvl="6" w:tplc="0416000F">
      <w:start w:val="1"/>
      <w:numFmt w:val="decimal"/>
      <w:lvlText w:val="%7."/>
      <w:lvlJc w:val="left"/>
      <w:pPr>
        <w:ind w:left="4725" w:hanging="360"/>
      </w:pPr>
    </w:lvl>
    <w:lvl w:ilvl="7" w:tplc="04160019">
      <w:start w:val="1"/>
      <w:numFmt w:val="lowerLetter"/>
      <w:lvlText w:val="%8."/>
      <w:lvlJc w:val="left"/>
      <w:pPr>
        <w:ind w:left="5445" w:hanging="360"/>
      </w:pPr>
    </w:lvl>
    <w:lvl w:ilvl="8" w:tplc="0416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E8A52B0"/>
    <w:multiLevelType w:val="hybridMultilevel"/>
    <w:tmpl w:val="0AF0F84C"/>
    <w:lvl w:ilvl="0" w:tplc="FF82E0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A2"/>
    <w:rsid w:val="00011AED"/>
    <w:rsid w:val="00020D33"/>
    <w:rsid w:val="00083212"/>
    <w:rsid w:val="00143A43"/>
    <w:rsid w:val="001B34FC"/>
    <w:rsid w:val="001D7B9E"/>
    <w:rsid w:val="00215F2D"/>
    <w:rsid w:val="00217AB0"/>
    <w:rsid w:val="00223E05"/>
    <w:rsid w:val="00225851"/>
    <w:rsid w:val="0036582B"/>
    <w:rsid w:val="003B50B8"/>
    <w:rsid w:val="004405FE"/>
    <w:rsid w:val="00453E87"/>
    <w:rsid w:val="00470A47"/>
    <w:rsid w:val="004A78E4"/>
    <w:rsid w:val="004D0B5C"/>
    <w:rsid w:val="00520D72"/>
    <w:rsid w:val="0057621F"/>
    <w:rsid w:val="005F6A08"/>
    <w:rsid w:val="0061475F"/>
    <w:rsid w:val="00692D3F"/>
    <w:rsid w:val="006D5AB7"/>
    <w:rsid w:val="006F3229"/>
    <w:rsid w:val="0071629C"/>
    <w:rsid w:val="00763278"/>
    <w:rsid w:val="007860F3"/>
    <w:rsid w:val="007952B4"/>
    <w:rsid w:val="007A5BFB"/>
    <w:rsid w:val="007F7063"/>
    <w:rsid w:val="008469EA"/>
    <w:rsid w:val="008B57E8"/>
    <w:rsid w:val="0090612B"/>
    <w:rsid w:val="009076CE"/>
    <w:rsid w:val="009E1841"/>
    <w:rsid w:val="00A342C5"/>
    <w:rsid w:val="00A42D71"/>
    <w:rsid w:val="00A629B7"/>
    <w:rsid w:val="00AB1A76"/>
    <w:rsid w:val="00AC4A6D"/>
    <w:rsid w:val="00AD641C"/>
    <w:rsid w:val="00B00EF2"/>
    <w:rsid w:val="00B317DF"/>
    <w:rsid w:val="00B91236"/>
    <w:rsid w:val="00C60A62"/>
    <w:rsid w:val="00C70BC7"/>
    <w:rsid w:val="00CE2284"/>
    <w:rsid w:val="00CE6534"/>
    <w:rsid w:val="00D03794"/>
    <w:rsid w:val="00DE4B33"/>
    <w:rsid w:val="00DF29A2"/>
    <w:rsid w:val="00E01881"/>
    <w:rsid w:val="00E201C1"/>
    <w:rsid w:val="00E22CB3"/>
    <w:rsid w:val="00E50E31"/>
    <w:rsid w:val="00EA1EB7"/>
    <w:rsid w:val="00F01D7B"/>
    <w:rsid w:val="00F05BC9"/>
    <w:rsid w:val="00FA193E"/>
    <w:rsid w:val="00FD2E89"/>
    <w:rsid w:val="00F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CA4A1"/>
  <w15:docId w15:val="{F931319B-B84D-4399-AEC8-FFFA3811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B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520D72"/>
    <w:pPr>
      <w:ind w:left="720"/>
    </w:pPr>
  </w:style>
  <w:style w:type="character" w:styleId="Refdecomentrio">
    <w:name w:val="annotation reference"/>
    <w:basedOn w:val="Fontepargpadro"/>
    <w:uiPriority w:val="99"/>
    <w:semiHidden/>
    <w:unhideWhenUsed/>
    <w:rsid w:val="00143A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3A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3A43"/>
    <w:rPr>
      <w:rFonts w:cs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3A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3A43"/>
    <w:rPr>
      <w:rFonts w:cs="Calibri"/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A4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556E-BFB6-4E46-96A9-BE6D5C61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PROPOSTRA EXAME DE QUALIFICAÇÃO DO DOUTORADO EM HISTÓRIA NA UFSM</vt:lpstr>
    </vt:vector>
  </TitlesOfParts>
  <Company>CCSH - UFSM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PROPOSTRA EXAME DE QUALIFICAÇÃO DO DOUTORADO EM HISTÓRIA NA UFSM</dc:title>
  <dc:subject/>
  <dc:creator>pccli</dc:creator>
  <cp:keywords/>
  <dc:description/>
  <cp:lastModifiedBy>PPGH História</cp:lastModifiedBy>
  <cp:revision>2</cp:revision>
  <dcterms:created xsi:type="dcterms:W3CDTF">2018-10-18T14:18:00Z</dcterms:created>
  <dcterms:modified xsi:type="dcterms:W3CDTF">2018-10-18T14:18:00Z</dcterms:modified>
</cp:coreProperties>
</file>