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/>
  <w:body>
    <w:p w:rsidR="00613E21" w:rsidRDefault="00851BBF">
      <w:pPr>
        <w:spacing w:after="0" w:line="240" w:lineRule="auto"/>
        <w:jc w:val="center"/>
        <w:rPr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9525000" cy="1323975"/>
            <wp:effectExtent l="0" t="0" r="0" b="9525"/>
            <wp:docPr id="1" name="Picture 10" descr="Logomarca - PPGQ+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marca - PPGQ+Brasã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21" w:rsidRDefault="00613E21">
      <w:pPr>
        <w:spacing w:before="120" w:after="120" w:line="240" w:lineRule="auto"/>
        <w:jc w:val="center"/>
        <w:rPr>
          <w:b/>
          <w:sz w:val="56"/>
          <w:szCs w:val="56"/>
          <w:lang w:val="pt-BR"/>
        </w:rPr>
      </w:pPr>
      <w:r>
        <w:rPr>
          <w:b/>
          <w:sz w:val="56"/>
          <w:szCs w:val="56"/>
          <w:lang w:val="pt-BR"/>
        </w:rPr>
        <w:t>Ciclo de Palestras 2018</w:t>
      </w:r>
    </w:p>
    <w:p w:rsidR="00613E21" w:rsidRDefault="00613E21">
      <w:pPr>
        <w:spacing w:before="60" w:after="0" w:line="280" w:lineRule="atLeast"/>
        <w:rPr>
          <w:b/>
          <w:sz w:val="44"/>
          <w:szCs w:val="44"/>
          <w:lang w:val="pt-BR"/>
        </w:rPr>
      </w:pPr>
      <w:r>
        <w:rPr>
          <w:b/>
          <w:sz w:val="44"/>
          <w:szCs w:val="44"/>
          <w:lang w:val="pt-BR"/>
        </w:rPr>
        <w:t>Título: “Estudos Sintéticos Sobre Alcalóides 4-Quinolônicos Não-rutáceos”</w:t>
      </w:r>
    </w:p>
    <w:p w:rsidR="00613E21" w:rsidRDefault="00613E21">
      <w:pPr>
        <w:spacing w:before="60" w:after="0" w:line="280" w:lineRule="atLeast"/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Prof. Adj. Dr. Enrique L. Larghi</w:t>
      </w:r>
    </w:p>
    <w:p w:rsidR="00613E21" w:rsidRDefault="00613E21">
      <w:pPr>
        <w:spacing w:before="60" w:after="0" w:line="260" w:lineRule="atLeast"/>
        <w:rPr>
          <w:i/>
          <w:sz w:val="32"/>
          <w:szCs w:val="32"/>
          <w:lang w:val="pt-BR"/>
        </w:rPr>
      </w:pPr>
      <w:r>
        <w:rPr>
          <w:i/>
          <w:sz w:val="32"/>
          <w:szCs w:val="32"/>
          <w:lang w:val="pt-BR"/>
        </w:rPr>
        <w:t>Instituto de Química Rosario (CONICET-UNR), Rosario, Provincia de Santa Fe, República Argentina.</w:t>
      </w:r>
    </w:p>
    <w:p w:rsidR="00613E21" w:rsidRDefault="00613E21">
      <w:pPr>
        <w:spacing w:before="240" w:after="0" w:line="240" w:lineRule="atLeast"/>
        <w:rPr>
          <w:sz w:val="32"/>
          <w:szCs w:val="32"/>
          <w:lang w:val="pt-BR"/>
        </w:rPr>
      </w:pPr>
      <w:r>
        <w:rPr>
          <w:sz w:val="36"/>
          <w:szCs w:val="36"/>
          <w:lang w:val="pt-BR"/>
        </w:rPr>
        <w:t>Local:</w:t>
      </w:r>
      <w:r>
        <w:rPr>
          <w:sz w:val="32"/>
          <w:szCs w:val="32"/>
          <w:lang w:val="pt-BR"/>
        </w:rPr>
        <w:t xml:space="preserve"> Auditório do departamento de Química (Sala 2026), Prédio 18</w:t>
      </w:r>
    </w:p>
    <w:p w:rsidR="00613E21" w:rsidRDefault="00613E21">
      <w:pPr>
        <w:spacing w:after="0" w:line="240" w:lineRule="atLeast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>Hora e Data: 10 hs, quinta-feira 01 de novembro de 2018</w:t>
      </w:r>
    </w:p>
    <w:p w:rsidR="00613E21" w:rsidRDefault="00613E21">
      <w:pPr>
        <w:spacing w:after="0" w:line="240" w:lineRule="atLeast"/>
        <w:rPr>
          <w:sz w:val="32"/>
          <w:szCs w:val="32"/>
          <w:lang w:val="pt-BR"/>
        </w:rPr>
      </w:pPr>
    </w:p>
    <w:p w:rsidR="00613E21" w:rsidRDefault="00851BBF">
      <w:pPr>
        <w:spacing w:after="0" w:line="240" w:lineRule="atLeast"/>
        <w:jc w:val="both"/>
        <w:rPr>
          <w:sz w:val="44"/>
          <w:szCs w:val="44"/>
          <w:lang w:val="pt-BR"/>
        </w:rPr>
      </w:pPr>
      <w:r>
        <w:rPr>
          <w:noProof/>
          <w:lang w:val="es-AR"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7.6pt;margin-top:52.45pt;width:269.25pt;height:101.25pt;z-index:251658240" wrapcoords="361 640 181 1120 120 19360 361 21120 481 21120 21359 21120 21419 21120 21540 18560 21600 2240 21419 1440 21058 640 361 640">
            <v:imagedata r:id="rId6" o:title=""/>
            <w10:wrap type="tight"/>
          </v:shape>
          <o:OLEObject Type="Embed" ProgID="ChemDraw.Document.6.0" ShapeID="_x0000_s1026" DrawAspect="Content" ObjectID="_1601872998" r:id="rId7"/>
        </w:pict>
      </w:r>
      <w:r w:rsidR="00613E21">
        <w:rPr>
          <w:b/>
          <w:i/>
          <w:sz w:val="44"/>
          <w:szCs w:val="44"/>
          <w:lang w:val="pt-BR"/>
        </w:rPr>
        <w:t>Resumo:</w:t>
      </w:r>
      <w:r w:rsidR="00613E21">
        <w:rPr>
          <w:sz w:val="44"/>
          <w:szCs w:val="44"/>
          <w:lang w:val="pt-BR"/>
        </w:rPr>
        <w:t xml:space="preserve"> o motivo estrutural 2-metil-3-metoxi-4-quinolona é muito pouco freqüente dentre os produtos naturais. Compostos que exiben esta caraterística estrutural têm sido encontrados inicialmente em fontes vegetais pertencentes à familia Rutaceae. Posteriormente outras famílias de plantas vasculares, em particular Malvaceae, sortiram à literatura com novos exemplos desta classe de substâncias, sendo denominadas coletivamente como quinolonas não-rutáceas, ressaltando sua ampla atividade biológica (anti-HIV, tripanocida, </w:t>
      </w:r>
      <w:r w:rsidR="00613E21">
        <w:rPr>
          <w:sz w:val="44"/>
          <w:szCs w:val="44"/>
          <w:lang w:val="pt-BR"/>
        </w:rPr>
        <w:lastRenderedPageBreak/>
        <w:t>antibiótica, etc.). Neste seminário serão apresentados e discutidos os resultados em pro de concretizar as primeiras sínteses totais dos alcalóides melovinona e waltheriona-F.</w:t>
      </w:r>
    </w:p>
    <w:p w:rsidR="00613E21" w:rsidRDefault="00613E21">
      <w:pPr>
        <w:spacing w:after="0" w:line="240" w:lineRule="atLeast"/>
        <w:jc w:val="both"/>
        <w:rPr>
          <w:sz w:val="44"/>
          <w:szCs w:val="44"/>
          <w:lang w:val="pt-BR"/>
        </w:rPr>
      </w:pPr>
    </w:p>
    <w:p w:rsidR="00613E21" w:rsidRDefault="00613E21">
      <w:pPr>
        <w:spacing w:after="0" w:line="240" w:lineRule="atLeast"/>
        <w:jc w:val="both"/>
        <w:rPr>
          <w:b/>
          <w:i/>
          <w:sz w:val="36"/>
          <w:szCs w:val="36"/>
          <w:lang w:val="pt-BR"/>
        </w:rPr>
      </w:pPr>
      <w:r>
        <w:rPr>
          <w:b/>
          <w:i/>
          <w:sz w:val="36"/>
          <w:szCs w:val="36"/>
          <w:lang w:val="pt-BR"/>
        </w:rPr>
        <w:t>Referências Seletas</w:t>
      </w:r>
    </w:p>
    <w:p w:rsidR="00613E21" w:rsidRDefault="00613E21">
      <w:pPr>
        <w:spacing w:after="0" w:line="240" w:lineRule="atLeast"/>
        <w:jc w:val="both"/>
        <w:rPr>
          <w:b/>
          <w:i/>
          <w:sz w:val="36"/>
          <w:szCs w:val="36"/>
          <w:lang w:val="pt-BR"/>
        </w:rPr>
      </w:pPr>
    </w:p>
    <w:p w:rsidR="00613E21" w:rsidRDefault="00613E21">
      <w:pPr>
        <w:spacing w:after="0" w:line="240" w:lineRule="atLeast"/>
        <w:jc w:val="both"/>
        <w:rPr>
          <w:sz w:val="36"/>
          <w:szCs w:val="36"/>
          <w:lang w:val="it-IT"/>
        </w:rPr>
      </w:pPr>
      <w:r>
        <w:rPr>
          <w:sz w:val="36"/>
          <w:szCs w:val="36"/>
          <w:lang w:val="pt-BR"/>
        </w:rPr>
        <w:t xml:space="preserve">1. a) V. Gressler, C. Z. Stuker, G. de O. C. Dias, I. I. Dalcol, R. A. Burrow, J. Schmidt, L. Wessjohann, A. F. Morel, </w:t>
      </w:r>
      <w:r>
        <w:rPr>
          <w:i/>
          <w:iCs/>
          <w:sz w:val="36"/>
          <w:szCs w:val="36"/>
          <w:lang w:val="pt-BR"/>
        </w:rPr>
        <w:t>Phytochem.</w:t>
      </w:r>
      <w:r>
        <w:rPr>
          <w:sz w:val="36"/>
          <w:szCs w:val="36"/>
          <w:lang w:val="pt-BR"/>
        </w:rPr>
        <w:t xml:space="preserve"> </w:t>
      </w:r>
      <w:r>
        <w:rPr>
          <w:b/>
          <w:bCs/>
          <w:sz w:val="36"/>
          <w:szCs w:val="36"/>
          <w:lang w:val="it-IT"/>
        </w:rPr>
        <w:t>2008</w:t>
      </w:r>
      <w:r>
        <w:rPr>
          <w:sz w:val="36"/>
          <w:szCs w:val="36"/>
          <w:lang w:val="it-IT"/>
        </w:rPr>
        <w:t xml:space="preserve">, </w:t>
      </w:r>
      <w:r>
        <w:rPr>
          <w:i/>
          <w:iCs/>
          <w:sz w:val="36"/>
          <w:szCs w:val="36"/>
          <w:lang w:val="it-IT"/>
        </w:rPr>
        <w:t>69</w:t>
      </w:r>
      <w:r>
        <w:rPr>
          <w:sz w:val="36"/>
          <w:szCs w:val="36"/>
          <w:lang w:val="it-IT"/>
        </w:rPr>
        <w:t xml:space="preserve">, 994; b) S. C. Hoelzel, E. R. Vieira, S. R. Giacomelli, I. I. Dalcol, N. Zanatta, A. F. Morel. </w:t>
      </w:r>
      <w:r>
        <w:rPr>
          <w:i/>
          <w:iCs/>
          <w:sz w:val="36"/>
          <w:szCs w:val="36"/>
          <w:lang w:val="it-IT"/>
        </w:rPr>
        <w:t>Phytochem.</w:t>
      </w:r>
      <w:r>
        <w:rPr>
          <w:sz w:val="36"/>
          <w:szCs w:val="36"/>
          <w:lang w:val="it-IT"/>
        </w:rPr>
        <w:t xml:space="preserve"> </w:t>
      </w:r>
      <w:r>
        <w:rPr>
          <w:b/>
          <w:sz w:val="36"/>
          <w:szCs w:val="36"/>
          <w:lang w:val="it-IT"/>
        </w:rPr>
        <w:t>2005,</w:t>
      </w:r>
      <w:r>
        <w:rPr>
          <w:sz w:val="36"/>
          <w:szCs w:val="36"/>
          <w:lang w:val="it-IT"/>
        </w:rPr>
        <w:t xml:space="preserve"> </w:t>
      </w:r>
      <w:r>
        <w:rPr>
          <w:i/>
          <w:iCs/>
          <w:sz w:val="36"/>
          <w:szCs w:val="36"/>
          <w:lang w:val="it-IT"/>
        </w:rPr>
        <w:t>66</w:t>
      </w:r>
      <w:r>
        <w:rPr>
          <w:sz w:val="36"/>
          <w:szCs w:val="36"/>
          <w:lang w:val="it-IT"/>
        </w:rPr>
        <w:t>, 1163.</w:t>
      </w:r>
    </w:p>
    <w:p w:rsidR="00613E21" w:rsidRDefault="00613E21">
      <w:pPr>
        <w:spacing w:after="0" w:line="240" w:lineRule="atLeast"/>
        <w:jc w:val="both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  <w:lang w:val="it-IT"/>
        </w:rPr>
        <w:t xml:space="preserve">2. a) S. Cretton, S. Dorsaz, A. Azzollini, Q. Favre-Godal, L. Marcourt, S. N. Ebrahimi, F. Voinesco, E. Michellod, D. Sanglard, K. Gindro, J.-L. Wolfender, M. Cuendet, P. Christen, </w:t>
      </w:r>
      <w:r>
        <w:rPr>
          <w:rFonts w:cs="Calibri"/>
          <w:i/>
          <w:sz w:val="36"/>
          <w:szCs w:val="36"/>
          <w:lang w:val="it-IT"/>
        </w:rPr>
        <w:t xml:space="preserve">J. Nat. Prod. </w:t>
      </w:r>
      <w:r>
        <w:rPr>
          <w:rFonts w:cs="Calibri"/>
          <w:b/>
          <w:sz w:val="36"/>
          <w:szCs w:val="36"/>
          <w:lang w:val="it-IT"/>
        </w:rPr>
        <w:t>2016</w:t>
      </w:r>
      <w:r>
        <w:rPr>
          <w:rFonts w:cs="Calibri"/>
          <w:sz w:val="36"/>
          <w:szCs w:val="36"/>
          <w:lang w:val="it-IT"/>
        </w:rPr>
        <w:t xml:space="preserve">, </w:t>
      </w:r>
      <w:r>
        <w:rPr>
          <w:rFonts w:cs="Calibri"/>
          <w:i/>
          <w:sz w:val="36"/>
          <w:szCs w:val="36"/>
          <w:lang w:val="it-IT"/>
        </w:rPr>
        <w:t>79</w:t>
      </w:r>
      <w:r>
        <w:rPr>
          <w:rFonts w:cs="Calibri"/>
          <w:sz w:val="36"/>
          <w:szCs w:val="36"/>
          <w:lang w:val="it-IT"/>
        </w:rPr>
        <w:t xml:space="preserve">, 300; b) </w:t>
      </w:r>
      <w:r>
        <w:rPr>
          <w:rFonts w:cs="Calibri"/>
          <w:color w:val="000000"/>
          <w:sz w:val="36"/>
          <w:szCs w:val="36"/>
          <w:lang w:val="it-IT"/>
        </w:rPr>
        <w:t xml:space="preserve">A. Monteillier, S. Cretton, O. Ciclet, L. Marcourt, S.N. Ebrahimi, P. Christen, M. Cuendet, </w:t>
      </w:r>
      <w:r>
        <w:rPr>
          <w:rFonts w:cs="Calibri"/>
          <w:i/>
          <w:color w:val="000000"/>
          <w:sz w:val="36"/>
          <w:szCs w:val="36"/>
          <w:lang w:val="it-IT"/>
        </w:rPr>
        <w:t>J. Ethnopharmacol.</w:t>
      </w:r>
      <w:r>
        <w:rPr>
          <w:rFonts w:cs="Calibri"/>
          <w:color w:val="000000"/>
          <w:sz w:val="36"/>
          <w:szCs w:val="36"/>
          <w:lang w:val="it-IT"/>
        </w:rPr>
        <w:t xml:space="preserve"> </w:t>
      </w:r>
      <w:r>
        <w:rPr>
          <w:rFonts w:cs="Calibri"/>
          <w:b/>
          <w:color w:val="000000"/>
          <w:sz w:val="36"/>
          <w:szCs w:val="36"/>
        </w:rPr>
        <w:t>2017</w:t>
      </w:r>
      <w:r>
        <w:rPr>
          <w:rFonts w:cs="Calibri"/>
          <w:color w:val="000000"/>
          <w:sz w:val="36"/>
          <w:szCs w:val="36"/>
        </w:rPr>
        <w:t xml:space="preserve">, </w:t>
      </w:r>
      <w:r>
        <w:rPr>
          <w:rFonts w:cs="Calibri"/>
          <w:i/>
          <w:color w:val="000000"/>
          <w:sz w:val="36"/>
          <w:szCs w:val="36"/>
        </w:rPr>
        <w:t>203</w:t>
      </w:r>
      <w:r>
        <w:rPr>
          <w:rFonts w:cs="Calibri"/>
          <w:color w:val="000000"/>
          <w:sz w:val="36"/>
          <w:szCs w:val="36"/>
        </w:rPr>
        <w:t>, 214.</w:t>
      </w:r>
    </w:p>
    <w:p w:rsidR="00613E21" w:rsidRDefault="00613E21">
      <w:pPr>
        <w:spacing w:after="0" w:line="240" w:lineRule="atLeast"/>
        <w:jc w:val="both"/>
        <w:rPr>
          <w:sz w:val="36"/>
          <w:szCs w:val="36"/>
          <w:lang w:val="pt-BR"/>
        </w:rPr>
      </w:pPr>
      <w:r>
        <w:rPr>
          <w:rFonts w:cs="Calibri"/>
          <w:sz w:val="36"/>
          <w:szCs w:val="36"/>
        </w:rPr>
        <w:t xml:space="preserve">3. </w:t>
      </w:r>
      <w:r>
        <w:rPr>
          <w:sz w:val="36"/>
          <w:szCs w:val="36"/>
        </w:rPr>
        <w:t xml:space="preserve">R. C. Jadulco, C. D. Pond, R. M. Van Wagoner, M. Koch, O. G. Gideon, T. K. Matainaho, P. Piskaut, L. R. Barrows, </w:t>
      </w:r>
      <w:r>
        <w:rPr>
          <w:i/>
          <w:iCs/>
          <w:sz w:val="36"/>
          <w:szCs w:val="36"/>
        </w:rPr>
        <w:t xml:space="preserve">J. Nat. </w:t>
      </w:r>
      <w:r>
        <w:rPr>
          <w:i/>
          <w:iCs/>
          <w:sz w:val="36"/>
          <w:szCs w:val="36"/>
          <w:lang w:val="pt-BR"/>
        </w:rPr>
        <w:t>Prod.</w:t>
      </w:r>
      <w:r>
        <w:rPr>
          <w:sz w:val="36"/>
          <w:szCs w:val="36"/>
          <w:lang w:val="pt-BR"/>
        </w:rPr>
        <w:t xml:space="preserve"> </w:t>
      </w:r>
      <w:r>
        <w:rPr>
          <w:b/>
          <w:bCs/>
          <w:sz w:val="36"/>
          <w:szCs w:val="36"/>
          <w:lang w:val="pt-BR"/>
        </w:rPr>
        <w:t>2014</w:t>
      </w:r>
      <w:r>
        <w:rPr>
          <w:sz w:val="36"/>
          <w:szCs w:val="36"/>
          <w:lang w:val="pt-BR"/>
        </w:rPr>
        <w:t xml:space="preserve">, </w:t>
      </w:r>
      <w:r>
        <w:rPr>
          <w:i/>
          <w:iCs/>
          <w:sz w:val="36"/>
          <w:szCs w:val="36"/>
          <w:lang w:val="pt-BR"/>
        </w:rPr>
        <w:t>77</w:t>
      </w:r>
      <w:r>
        <w:rPr>
          <w:sz w:val="36"/>
          <w:szCs w:val="36"/>
          <w:lang w:val="pt-BR"/>
        </w:rPr>
        <w:t>, 183.</w:t>
      </w:r>
    </w:p>
    <w:p w:rsidR="00613E21" w:rsidRDefault="00613E21">
      <w:pPr>
        <w:spacing w:after="0" w:line="240" w:lineRule="atLeast"/>
        <w:jc w:val="both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 xml:space="preserve">4. A. A. Arroyo Aguilar, S. J. Bolívar Avila, T. S. Kaufman, E. L. Larghi. </w:t>
      </w:r>
      <w:r>
        <w:rPr>
          <w:i/>
          <w:sz w:val="36"/>
          <w:szCs w:val="36"/>
          <w:lang w:val="pt-BR"/>
        </w:rPr>
        <w:t>Org. Lett.</w:t>
      </w:r>
      <w:r>
        <w:rPr>
          <w:sz w:val="36"/>
          <w:szCs w:val="36"/>
          <w:lang w:val="pt-BR"/>
        </w:rPr>
        <w:t xml:space="preserve"> </w:t>
      </w:r>
      <w:r>
        <w:rPr>
          <w:b/>
          <w:sz w:val="36"/>
          <w:szCs w:val="36"/>
          <w:lang w:val="pt-BR"/>
        </w:rPr>
        <w:t>2018</w:t>
      </w:r>
      <w:r>
        <w:rPr>
          <w:sz w:val="36"/>
          <w:szCs w:val="36"/>
          <w:lang w:val="pt-BR"/>
        </w:rPr>
        <w:t xml:space="preserve">, </w:t>
      </w:r>
      <w:r>
        <w:rPr>
          <w:i/>
          <w:sz w:val="36"/>
          <w:szCs w:val="36"/>
          <w:lang w:val="pt-BR"/>
        </w:rPr>
        <w:t>20</w:t>
      </w:r>
      <w:r>
        <w:rPr>
          <w:sz w:val="36"/>
          <w:szCs w:val="36"/>
          <w:lang w:val="pt-BR"/>
        </w:rPr>
        <w:t>, 5058.</w:t>
      </w:r>
    </w:p>
    <w:sectPr w:rsidR="00613E21" w:rsidSect="00443D07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21"/>
    <w:rsid w:val="00443D07"/>
    <w:rsid w:val="00613E21"/>
    <w:rsid w:val="008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847">
          <w:marLeft w:val="6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LMI - UFSM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Usuário do Windows</cp:lastModifiedBy>
  <cp:revision>2</cp:revision>
  <cp:lastPrinted>2011-09-14T19:32:00Z</cp:lastPrinted>
  <dcterms:created xsi:type="dcterms:W3CDTF">2018-10-24T10:57:00Z</dcterms:created>
  <dcterms:modified xsi:type="dcterms:W3CDTF">2018-10-24T10:57:00Z</dcterms:modified>
</cp:coreProperties>
</file>