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gif" ContentType="image/gif"/>
  <Override PartName="/word/media/image15.jpeg" ContentType="image/jpeg"/>
  <Override PartName="/word/media/image4.gif" ContentType="image/gif"/>
  <Override PartName="/word/media/image5.jpeg" ContentType="image/jpeg"/>
  <Override PartName="/word/media/image8.jpeg" ContentType="image/jpeg"/>
  <Override PartName="/word/media/image6.png" ContentType="image/png"/>
  <Override PartName="/word/media/image7.gif" ContentType="image/gif"/>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6.png" ContentType="image/png"/>
  <Override PartName="/word/media/image24.jpeg" ContentType="image/jpeg"/>
  <Override PartName="/word/media/image17.png" ContentType="image/png"/>
  <Override PartName="/word/media/image18.png" ContentType="image/png"/>
  <Override PartName="/word/media/image19.png" ContentType="image/png"/>
  <Override PartName="/word/media/image20.jpeg" ContentType="image/jpeg"/>
  <Override PartName="/word/media/image21.png" ContentType="image/png"/>
  <Override PartName="/word/media/image22.png" ContentType="image/png"/>
  <Override PartName="/word/media/image23.jpeg" ContentType="image/jpeg"/>
  <Override PartName="/word/media/image25.jpeg" ContentType="image/jpeg"/>
  <Override PartName="/word/media/image26.png" ContentType="image/png"/>
  <Override PartName="/word/media/image27.jpeg" ContentType="image/jpeg"/>
  <Override PartName="/word/media/image28.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b/>
          <w:b/>
          <w:color w:val="FF0000"/>
          <w:sz w:val="28"/>
          <w:szCs w:val="24"/>
          <w:lang w:val="es-ES"/>
        </w:rPr>
      </w:pPr>
      <w:bookmarkStart w:id="0" w:name="_GoBack"/>
      <w:bookmarkEnd w:id="0"/>
      <w:r>
        <w:rPr>
          <w:b/>
          <w:color w:val="FF0000"/>
          <w:sz w:val="28"/>
          <w:szCs w:val="24"/>
          <w:lang w:val="es-ES"/>
        </w:rPr>
        <w:t>IV   Conferencia Internacional sobre Gestión Financiera en Instituciones</w:t>
      </w:r>
    </w:p>
    <w:p>
      <w:pPr>
        <w:pStyle w:val="Normal"/>
        <w:spacing w:lineRule="auto" w:line="240"/>
        <w:jc w:val="center"/>
        <w:rPr>
          <w:b/>
          <w:b/>
          <w:color w:val="FF0000"/>
          <w:sz w:val="28"/>
          <w:szCs w:val="24"/>
          <w:lang w:val="es-ES"/>
        </w:rPr>
      </w:pPr>
      <w:r>
        <w:rPr>
          <w:b/>
          <w:color w:val="FF0000"/>
          <w:sz w:val="28"/>
          <w:szCs w:val="24"/>
          <w:lang w:val="es-ES"/>
        </w:rPr>
        <w:t>de Educación Superior.</w:t>
      </w:r>
    </w:p>
    <w:p>
      <w:pPr>
        <w:pStyle w:val="Normal"/>
        <w:rPr>
          <w:lang w:val="es-ES"/>
        </w:rPr>
      </w:pPr>
      <w:r>
        <w:rPr>
          <w:lang w:val="es-ES"/>
        </w:rPr>
        <mc:AlternateContent>
          <mc:Choice Requires="wps">
            <w:drawing>
              <wp:anchor behindDoc="1" distT="0" distB="0" distL="114300" distR="114300" simplePos="0" locked="0" layoutInCell="1" allowOverlap="1" relativeHeight="30">
                <wp:simplePos x="0" y="0"/>
                <wp:positionH relativeFrom="column">
                  <wp:posOffset>-8255</wp:posOffset>
                </wp:positionH>
                <wp:positionV relativeFrom="paragraph">
                  <wp:posOffset>167005</wp:posOffset>
                </wp:positionV>
                <wp:extent cx="1558290" cy="292735"/>
                <wp:effectExtent l="57150" t="38100" r="80645" b="88900"/>
                <wp:wrapTight wrapText="bothSides">
                  <wp:wrapPolygon edited="0">
                    <wp:start x="-264" y="-2817"/>
                    <wp:lineTo x="-792" y="-1409"/>
                    <wp:lineTo x="-792" y="21130"/>
                    <wp:lineTo x="-528" y="26765"/>
                    <wp:lineTo x="22190" y="26765"/>
                    <wp:lineTo x="22454" y="21130"/>
                    <wp:lineTo x="22190" y="0"/>
                    <wp:lineTo x="22190" y="-2817"/>
                    <wp:lineTo x="-264" y="-2817"/>
                  </wp:wrapPolygon>
                </wp:wrapTight>
                <wp:docPr id="1" name="1 Rectángulo redondeado"/>
                <a:graphic xmlns:a="http://schemas.openxmlformats.org/drawingml/2006/main">
                  <a:graphicData uri="http://schemas.microsoft.com/office/word/2010/wordprocessingShape">
                    <wps:wsp>
                      <wps:cNvSpPr/>
                      <wps:spPr>
                        <a:xfrm>
                          <a:off x="0" y="0"/>
                          <a:ext cx="1557720" cy="291960"/>
                        </a:xfrm>
                        <a:prstGeom prst="roundRect">
                          <a:avLst>
                            <a:gd name="adj" fmla="val 16667"/>
                          </a:avLst>
                        </a:prstGeom>
                        <a:ln>
                          <a:solidFill>
                            <a:schemeClr val="tx1"/>
                          </a:solidFill>
                        </a:ln>
                        <a:effectLst>
                          <a:outerShdw algn="ctr" blurRad="57150" dir="5400000" dist="19050" rotWithShape="0">
                            <a:srgbClr val="000000">
                              <a:alpha val="63000"/>
                            </a:srgbClr>
                          </a:outerShdw>
                        </a:effectLst>
                      </wps:spPr>
                      <wps:style>
                        <a:lnRef idx="0">
                          <a:schemeClr val="accent5"/>
                        </a:lnRef>
                        <a:fillRef idx="3">
                          <a:schemeClr val="accent5"/>
                        </a:fillRef>
                        <a:effectRef idx="3">
                          <a:schemeClr val="accent5"/>
                        </a:effectRef>
                        <a:fontRef idx="minor"/>
                      </wps:style>
                      <wps:txbx>
                        <w:txbxContent>
                          <w:p>
                            <w:pPr>
                              <w:pStyle w:val="Contenidodelmarco"/>
                              <w:rPr/>
                            </w:pPr>
                            <w:r>
                              <w:rPr>
                                <w:b/>
                                <w:color w:val="FF0000"/>
                                <w:sz w:val="28"/>
                                <w:lang w:val="es-BO"/>
                              </w:rPr>
                              <w:t>CONVOCATORIA</w:t>
                            </w:r>
                          </w:p>
                        </w:txbxContent>
                      </wps:txbx>
                      <wps:bodyPr anchor="ctr">
                        <a:prstTxWarp prst="textNoShape"/>
                        <a:noAutofit/>
                      </wps:bodyPr>
                    </wps:wsp>
                  </a:graphicData>
                </a:graphic>
              </wp:anchor>
            </w:drawing>
          </mc:Choice>
          <mc:Fallback>
            <w:pict/>
          </mc:Fallback>
        </mc:AlternateContent>
      </w:r>
    </w:p>
    <w:p>
      <w:pPr>
        <w:pStyle w:val="Normal"/>
        <w:jc w:val="both"/>
        <w:rPr>
          <w:rFonts w:ascii="Calibri Light" w:hAnsi="Calibri Light" w:asciiTheme="majorHAnsi" w:hAnsiTheme="majorHAnsi"/>
          <w:lang w:val="es-ES"/>
        </w:rPr>
      </w:pPr>
      <w:r>
        <w:rPr>
          <w:rFonts w:asciiTheme="majorHAnsi" w:hAnsiTheme="majorHAnsi" w:ascii="Calibri Light" w:hAnsi="Calibri Light"/>
          <w:lang w:val="es-ES"/>
        </w:rPr>
      </w:r>
    </w:p>
    <w:p>
      <w:pPr>
        <w:pStyle w:val="Normal"/>
        <w:spacing w:lineRule="auto" w:line="276"/>
        <w:jc w:val="both"/>
        <w:rPr>
          <w:rFonts w:ascii="Segoe UI" w:hAnsi="Segoe UI" w:cs="Segoe UI"/>
          <w:lang w:val="es-ES"/>
        </w:rPr>
      </w:pPr>
      <w:r>
        <w:rPr>
          <w:rFonts w:cs="Segoe UI" w:ascii="Segoe UI" w:hAnsi="Segoe UI"/>
          <w:lang w:val="es-ES"/>
        </w:rPr>
        <w:t xml:space="preserve">La Universidad Mayor, Real y Pontificia de San Francisco Xavier de Chuquisaca - en el marco de la Red SUMA, convoca a la </w:t>
      </w:r>
      <w:r>
        <w:rPr>
          <w:rFonts w:cs="Segoe UI" w:ascii="Segoe UI" w:hAnsi="Segoe UI"/>
          <w:b/>
          <w:i/>
          <w:lang w:val="es-ES"/>
        </w:rPr>
        <w:t xml:space="preserve">IV Conferencia Internacional sobre Gestión Financiera en Instituciones de Educación Superior </w:t>
      </w:r>
      <w:r>
        <w:rPr>
          <w:rFonts w:cs="Segoe UI" w:ascii="Segoe UI" w:hAnsi="Segoe UI"/>
          <w:lang w:val="es-ES"/>
        </w:rPr>
        <w:t>que tendrá lugar en la ciudad de Sucre,  Bolivia los días 21 al 23 de septiembre de 2016, en el Centro Internacional de Convenciones y Cultura.</w:t>
      </w:r>
    </w:p>
    <w:p>
      <w:pPr>
        <w:pStyle w:val="Normal"/>
        <w:jc w:val="both"/>
        <w:rPr>
          <w:rFonts w:ascii="Calibri Light" w:hAnsi="Calibri Light" w:asciiTheme="majorHAnsi" w:hAnsiTheme="majorHAnsi"/>
          <w:lang w:val="es-ES"/>
        </w:rPr>
      </w:pPr>
      <w:r>
        <w:rPr>
          <w:rFonts w:asciiTheme="majorHAnsi" w:hAnsiTheme="majorHAnsi" w:ascii="Calibri Light" w:hAnsi="Calibri Light"/>
          <w:lang w:val="es-ES"/>
        </w:rPr>
        <mc:AlternateContent>
          <mc:Choice Requires="wps">
            <w:drawing>
              <wp:anchor behindDoc="1" distT="0" distB="0" distL="114300" distR="114300" simplePos="0" locked="0" layoutInCell="1" allowOverlap="1" relativeHeight="11">
                <wp:simplePos x="0" y="0"/>
                <wp:positionH relativeFrom="column">
                  <wp:posOffset>-8255</wp:posOffset>
                </wp:positionH>
                <wp:positionV relativeFrom="paragraph">
                  <wp:posOffset>104140</wp:posOffset>
                </wp:positionV>
                <wp:extent cx="3394710" cy="292735"/>
                <wp:effectExtent l="57150" t="38100" r="73025" b="88900"/>
                <wp:wrapTight wrapText="bothSides">
                  <wp:wrapPolygon edited="0">
                    <wp:start x="-121" y="-2817"/>
                    <wp:lineTo x="-364" y="-1409"/>
                    <wp:lineTo x="-364" y="21130"/>
                    <wp:lineTo x="-242" y="26765"/>
                    <wp:lineTo x="21822" y="26765"/>
                    <wp:lineTo x="21943" y="21130"/>
                    <wp:lineTo x="21822" y="0"/>
                    <wp:lineTo x="21822" y="-2817"/>
                    <wp:lineTo x="-121" y="-2817"/>
                  </wp:wrapPolygon>
                </wp:wrapTight>
                <wp:docPr id="3" name="2 Rectángulo redondeado"/>
                <a:graphic xmlns:a="http://schemas.openxmlformats.org/drawingml/2006/main">
                  <a:graphicData uri="http://schemas.microsoft.com/office/word/2010/wordprocessingShape">
                    <wps:wsp>
                      <wps:cNvSpPr/>
                      <wps:spPr>
                        <a:xfrm>
                          <a:off x="0" y="0"/>
                          <a:ext cx="33940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pPr>
                            <w:r>
                              <w:rPr>
                                <w:b/>
                                <w:color w:val="FF0000"/>
                                <w:sz w:val="28"/>
                                <w:lang w:val="es-BO"/>
                              </w:rPr>
                              <w:t>OBJETIVO GENERAL DE LA CONFERENCIA</w:t>
                            </w:r>
                          </w:p>
                        </w:txbxContent>
                      </wps:txbx>
                      <wps:bodyPr anchor="ctr">
                        <a:prstTxWarp prst="textNoShape"/>
                        <a:noAutofit/>
                      </wps:bodyPr>
                    </wps:wsp>
                  </a:graphicData>
                </a:graphic>
              </wp:anchor>
            </w:drawing>
          </mc:Choice>
          <mc:Fallback>
            <w:pict/>
          </mc:Fallback>
        </mc:AlternateContent>
      </w:r>
    </w:p>
    <w:p>
      <w:pPr>
        <w:pStyle w:val="Normal"/>
        <w:jc w:val="both"/>
        <w:rPr>
          <w:rFonts w:ascii="Calibri Light" w:hAnsi="Calibri Light" w:asciiTheme="majorHAnsi" w:hAnsiTheme="majorHAnsi"/>
          <w:lang w:val="es-ES"/>
        </w:rPr>
      </w:pPr>
      <w:r>
        <w:rPr>
          <w:rFonts w:asciiTheme="majorHAnsi" w:hAnsiTheme="majorHAnsi" w:ascii="Calibri Light" w:hAnsi="Calibri Light"/>
          <w:lang w:val="es-ES"/>
        </w:rPr>
      </w:r>
    </w:p>
    <w:p>
      <w:pPr>
        <w:pStyle w:val="Normal"/>
        <w:spacing w:lineRule="auto" w:line="276"/>
        <w:jc w:val="both"/>
        <w:rPr>
          <w:rFonts w:ascii="Segoe UI" w:hAnsi="Segoe UI" w:cs="Segoe UI"/>
          <w:lang w:val="es-ES"/>
        </w:rPr>
      </w:pPr>
      <w:r>
        <w:rPr>
          <w:rFonts w:cs="Segoe UI" w:ascii="Segoe UI" w:hAnsi="Segoe UI"/>
          <w:lang w:val="es-ES"/>
        </w:rPr>
        <w:t xml:space="preserve">Promover el intercambio de experiencias y difundir las buenas prácticas asociadas a la modernización de la gestión financiera en Instituciones de Educación Superior (IES), para aumentar la eficiencia en la gestión de las Universidades y replicar aquellas que hayan sido implementadas obteniendo buenos resultados. </w:t>
      </w:r>
    </w:p>
    <w:p>
      <w:pPr>
        <w:pStyle w:val="Normal"/>
        <w:rPr>
          <w:rFonts w:ascii="Calibri Light" w:hAnsi="Calibri Light" w:asciiTheme="majorHAnsi" w:hAnsiTheme="majorHAnsi"/>
          <w:lang w:val="es-ES"/>
        </w:rPr>
      </w:pPr>
      <w:r>
        <w:rPr>
          <w:rFonts w:asciiTheme="majorHAnsi" w:hAnsiTheme="majorHAnsi" w:ascii="Calibri Light" w:hAnsi="Calibri Light"/>
          <w:lang w:val="es-ES"/>
        </w:rPr>
        <mc:AlternateContent>
          <mc:Choice Requires="wps">
            <w:drawing>
              <wp:anchor behindDoc="1" distT="0" distB="0" distL="114300" distR="114300" simplePos="0" locked="0" layoutInCell="1" allowOverlap="1" relativeHeight="63" wp14:anchorId="56D8A1E4">
                <wp:simplePos x="0" y="0"/>
                <wp:positionH relativeFrom="column">
                  <wp:posOffset>-6985</wp:posOffset>
                </wp:positionH>
                <wp:positionV relativeFrom="paragraph">
                  <wp:posOffset>90170</wp:posOffset>
                </wp:positionV>
                <wp:extent cx="2699385" cy="292735"/>
                <wp:effectExtent l="57150" t="38100" r="82550" b="88900"/>
                <wp:wrapTight wrapText="bothSides">
                  <wp:wrapPolygon edited="0">
                    <wp:start x="-152" y="-2817"/>
                    <wp:lineTo x="-457" y="-1409"/>
                    <wp:lineTo x="-457" y="21130"/>
                    <wp:lineTo x="-305" y="26765"/>
                    <wp:lineTo x="21956" y="26765"/>
                    <wp:lineTo x="22108" y="21130"/>
                    <wp:lineTo x="21956" y="0"/>
                    <wp:lineTo x="21956" y="-2817"/>
                    <wp:lineTo x="-152" y="-2817"/>
                  </wp:wrapPolygon>
                </wp:wrapTight>
                <wp:docPr id="5" name="3 Rectángulo redondeado"/>
                <a:graphic xmlns:a="http://schemas.openxmlformats.org/drawingml/2006/main">
                  <a:graphicData uri="http://schemas.microsoft.com/office/word/2010/wordprocessingShape">
                    <wps:wsp>
                      <wps:cNvSpPr/>
                      <wps:spPr>
                        <a:xfrm>
                          <a:off x="0" y="0"/>
                          <a:ext cx="269892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pPr>
                            <w:r>
                              <w:rPr>
                                <w:b/>
                                <w:color w:val="FF0000"/>
                                <w:sz w:val="28"/>
                                <w:lang w:val="es-BO"/>
                              </w:rPr>
                              <w:t>PONENCIAS DE LA CONFERENCIA</w:t>
                            </w:r>
                          </w:p>
                        </w:txbxContent>
                      </wps:txbx>
                      <wps:bodyPr anchor="ctr">
                        <a:prstTxWarp prst="textNoShape"/>
                        <a:noAutofit/>
                      </wps:bodyPr>
                    </wps:wsp>
                  </a:graphicData>
                </a:graphic>
              </wp:anchor>
            </w:drawing>
          </mc:Choice>
          <mc:Fallback>
            <w:pict/>
          </mc:Fallback>
        </mc:AlternateContent>
      </w:r>
    </w:p>
    <w:p>
      <w:pPr>
        <w:pStyle w:val="Normal"/>
        <w:rPr>
          <w:rFonts w:ascii="Calibri Light" w:hAnsi="Calibri Light" w:asciiTheme="majorHAnsi" w:hAnsiTheme="majorHAnsi"/>
          <w:lang w:val="es-ES"/>
        </w:rPr>
      </w:pPr>
      <w:r>
        <w:rPr>
          <w:rFonts w:asciiTheme="majorHAnsi" w:hAnsiTheme="majorHAnsi" w:ascii="Calibri Light" w:hAnsi="Calibri Light"/>
          <w:lang w:val="es-ES"/>
        </w:rPr>
      </w:r>
    </w:p>
    <w:p>
      <w:pPr>
        <w:pStyle w:val="Normal"/>
        <w:spacing w:lineRule="auto" w:line="276"/>
        <w:rPr>
          <w:rFonts w:ascii="Segoe UI" w:hAnsi="Segoe UI" w:cs="Segoe UI"/>
          <w:lang w:val="es-ES"/>
        </w:rPr>
      </w:pPr>
      <w:r>
        <w:rPr>
          <w:rFonts w:cs="Segoe UI" w:ascii="Segoe UI" w:hAnsi="Segoe UI"/>
          <w:lang w:val="es-ES"/>
        </w:rPr>
        <w:t>Serán consideradas dentro de las áreas:</w:t>
      </w:r>
    </w:p>
    <w:p>
      <w:pPr>
        <w:pStyle w:val="Normal"/>
        <w:spacing w:lineRule="auto" w:line="276"/>
        <w:ind w:left="284" w:hanging="284"/>
        <w:rPr>
          <w:rFonts w:ascii="Calibri Light" w:hAnsi="Calibri Light" w:cs="Calibri" w:asciiTheme="majorHAnsi" w:hAnsiTheme="majorHAnsi"/>
          <w:b/>
          <w:b/>
          <w:highlight w:val="white"/>
          <w:lang w:val="es-ES"/>
        </w:rPr>
      </w:pPr>
      <w:r>
        <w:rPr>
          <w:rFonts w:ascii="Calibri Light" w:hAnsi="Calibri Light" w:asciiTheme="majorHAnsi" w:hAnsiTheme="majorHAnsi"/>
          <w:b/>
          <w:lang w:val="es-ES"/>
        </w:rPr>
        <w:t>1.-</w:t>
        <w:tab/>
      </w:r>
      <w:r>
        <w:rPr>
          <w:rFonts w:cs="Calibri" w:ascii="Calibri Light" w:hAnsi="Calibri Light" w:asciiTheme="majorHAnsi" w:hAnsiTheme="majorHAnsi"/>
          <w:b/>
          <w:shd w:fill="FFFFFF" w:val="clear"/>
          <w:lang w:val="es-ES"/>
        </w:rPr>
        <w:t>CONTRIBUCIÓN DE LA UNIVERSIDAD AL DESARROLLO LOCAL DE SU ÁREA DE INFLUENCIA.</w:t>
      </w:r>
    </w:p>
    <w:p>
      <w:pPr>
        <w:pStyle w:val="ListParagraph"/>
        <w:numPr>
          <w:ilvl w:val="0"/>
          <w:numId w:val="4"/>
        </w:numPr>
        <w:spacing w:lineRule="auto" w:line="276" w:before="0" w:after="0"/>
        <w:contextualSpacing/>
        <w:rPr>
          <w:i/>
          <w:i/>
          <w:lang w:val="es-ES"/>
        </w:rPr>
      </w:pPr>
      <w:r>
        <w:rPr>
          <w:i/>
          <w:lang w:val="es-ES"/>
        </w:rPr>
        <w:t>Relación Universidad-Estado-Sociedad.</w:t>
      </w:r>
    </w:p>
    <w:p>
      <w:pPr>
        <w:pStyle w:val="ListParagraph"/>
        <w:numPr>
          <w:ilvl w:val="0"/>
          <w:numId w:val="4"/>
        </w:numPr>
        <w:spacing w:lineRule="auto" w:line="276" w:before="0" w:after="0"/>
        <w:contextualSpacing/>
        <w:rPr>
          <w:i/>
          <w:i/>
          <w:lang w:val="es-ES"/>
        </w:rPr>
      </w:pPr>
      <w:r>
        <w:rPr>
          <w:i/>
          <w:lang w:val="es-ES"/>
        </w:rPr>
        <w:t>Generación y distribución del conocimiento como bien público y social.</w:t>
      </w:r>
    </w:p>
    <w:p>
      <w:pPr>
        <w:pStyle w:val="ListParagraph"/>
        <w:numPr>
          <w:ilvl w:val="0"/>
          <w:numId w:val="4"/>
        </w:numPr>
        <w:spacing w:lineRule="auto" w:line="276" w:before="0" w:after="0"/>
        <w:contextualSpacing/>
        <w:rPr>
          <w:i/>
          <w:i/>
          <w:lang w:val="es-ES"/>
        </w:rPr>
      </w:pPr>
      <w:r>
        <w:rPr>
          <w:i/>
          <w:lang w:val="es-ES"/>
        </w:rPr>
        <w:t>Rentabilidad Social de las instituciones de Educación Superior.</w:t>
      </w:r>
    </w:p>
    <w:p>
      <w:pPr>
        <w:pStyle w:val="ListParagraph"/>
        <w:numPr>
          <w:ilvl w:val="0"/>
          <w:numId w:val="4"/>
        </w:numPr>
        <w:spacing w:lineRule="auto" w:line="276" w:before="0" w:after="0"/>
        <w:contextualSpacing/>
        <w:rPr>
          <w:i/>
          <w:i/>
          <w:lang w:val="es-ES"/>
        </w:rPr>
      </w:pPr>
      <w:r>
        <w:rPr>
          <w:i/>
          <w:lang w:val="es-ES"/>
        </w:rPr>
        <w:t>Responsabilidad Social Universitaria.</w:t>
      </w:r>
    </w:p>
    <w:p>
      <w:pPr>
        <w:pStyle w:val="ListParagraph"/>
        <w:numPr>
          <w:ilvl w:val="0"/>
          <w:numId w:val="4"/>
        </w:numPr>
        <w:spacing w:lineRule="auto" w:line="276" w:before="0" w:after="0"/>
        <w:contextualSpacing/>
        <w:rPr>
          <w:i/>
          <w:i/>
          <w:lang w:val="es-ES"/>
        </w:rPr>
      </w:pPr>
      <w:r>
        <w:rPr>
          <w:i/>
          <w:lang w:val="es-ES"/>
        </w:rPr>
        <w:t>Desarrollo de proyectos I+D+i.</w:t>
      </w:r>
    </w:p>
    <w:p>
      <w:pPr>
        <w:pStyle w:val="ListParagraph"/>
        <w:numPr>
          <w:ilvl w:val="0"/>
          <w:numId w:val="4"/>
        </w:numPr>
        <w:spacing w:lineRule="auto" w:line="276" w:before="0" w:after="0"/>
        <w:contextualSpacing/>
        <w:rPr>
          <w:i/>
          <w:i/>
          <w:lang w:val="es-ES"/>
        </w:rPr>
      </w:pPr>
      <w:r>
        <w:rPr>
          <w:i/>
          <w:lang w:val="es-ES"/>
        </w:rPr>
        <w:t xml:space="preserve">Valoración y transferencia de conocimiento. </w:t>
      </w:r>
    </w:p>
    <w:p>
      <w:pPr>
        <w:pStyle w:val="ListParagraph"/>
        <w:numPr>
          <w:ilvl w:val="0"/>
          <w:numId w:val="4"/>
        </w:numPr>
        <w:spacing w:lineRule="auto" w:line="276" w:before="0" w:after="0"/>
        <w:contextualSpacing/>
        <w:rPr>
          <w:i/>
          <w:i/>
          <w:lang w:val="es-ES"/>
        </w:rPr>
      </w:pPr>
      <w:r>
        <w:rPr>
          <w:i/>
          <w:lang w:val="es-ES"/>
        </w:rPr>
        <w:t>Interacción con el sector socio-productivo.</w:t>
      </w:r>
    </w:p>
    <w:p>
      <w:pPr>
        <w:pStyle w:val="Normal"/>
        <w:spacing w:lineRule="auto" w:line="276" w:before="0" w:after="0"/>
        <w:rPr>
          <w:rFonts w:ascii="Calibri Light" w:hAnsi="Calibri Light" w:cs="Calibri" w:asciiTheme="majorHAnsi" w:hAnsiTheme="majorHAnsi"/>
          <w:b/>
          <w:b/>
          <w:highlight w:val="white"/>
          <w:lang w:val="es-ES"/>
        </w:rPr>
      </w:pPr>
      <w:r>
        <w:rPr>
          <w:rFonts w:cs="Calibri" w:ascii="Calibri Light" w:hAnsi="Calibri Light" w:asciiTheme="majorHAnsi" w:hAnsiTheme="majorHAnsi"/>
          <w:b/>
          <w:shd w:fill="FFFFFF" w:val="clear"/>
          <w:lang w:val="es-ES"/>
        </w:rPr>
        <w:t>2.-  COOPERACIÓN INTERNACIONAL, NUEVAS PERSPECTIVAS Y RETOS.</w:t>
      </w:r>
    </w:p>
    <w:p>
      <w:pPr>
        <w:pStyle w:val="ListParagraph"/>
        <w:numPr>
          <w:ilvl w:val="0"/>
          <w:numId w:val="5"/>
        </w:numPr>
        <w:spacing w:lineRule="auto" w:line="276" w:before="0" w:after="0"/>
        <w:contextualSpacing/>
        <w:rPr>
          <w:rFonts w:ascii="Calibri" w:hAnsi="Calibri" w:cs="Calibri"/>
          <w:i/>
          <w:i/>
          <w:highlight w:val="white"/>
          <w:lang w:val="es-ES"/>
        </w:rPr>
      </w:pPr>
      <w:r>
        <w:rPr>
          <w:rFonts w:cs="Calibri"/>
          <w:i/>
          <w:shd w:fill="FFFFFF" w:val="clear"/>
          <w:lang w:val="es-ES"/>
        </w:rPr>
        <w:t>Crisis Financiera Global.</w:t>
      </w:r>
    </w:p>
    <w:p>
      <w:pPr>
        <w:pStyle w:val="ListParagraph"/>
        <w:numPr>
          <w:ilvl w:val="0"/>
          <w:numId w:val="5"/>
        </w:numPr>
        <w:spacing w:lineRule="auto" w:line="276" w:before="0" w:after="0"/>
        <w:contextualSpacing/>
        <w:rPr>
          <w:rFonts w:ascii="Calibri" w:hAnsi="Calibri" w:cs="Calibri"/>
          <w:i/>
          <w:i/>
          <w:highlight w:val="white"/>
          <w:lang w:val="es-ES"/>
        </w:rPr>
      </w:pPr>
      <w:r>
        <w:rPr>
          <w:rFonts w:cs="Calibri"/>
          <w:i/>
          <w:shd w:fill="FFFFFF" w:val="clear"/>
          <w:lang w:val="es-ES"/>
        </w:rPr>
        <w:t>Relacionamiento internacional de las IES.</w:t>
      </w:r>
    </w:p>
    <w:p>
      <w:pPr>
        <w:pStyle w:val="ListParagraph"/>
        <w:numPr>
          <w:ilvl w:val="0"/>
          <w:numId w:val="5"/>
        </w:numPr>
        <w:spacing w:lineRule="auto" w:line="276" w:before="0" w:after="0"/>
        <w:contextualSpacing/>
        <w:rPr>
          <w:rFonts w:ascii="Calibri" w:hAnsi="Calibri" w:cs="Calibri"/>
          <w:i/>
          <w:i/>
          <w:highlight w:val="white"/>
          <w:lang w:val="es-ES"/>
        </w:rPr>
      </w:pPr>
      <w:r>
        <w:rPr>
          <w:rFonts w:cs="Calibri"/>
          <w:i/>
          <w:shd w:fill="FFFFFF" w:val="clear"/>
          <w:lang w:val="es-ES"/>
        </w:rPr>
        <w:t>Diversificación de fuentes de financiamiento y Fundraising internacional.</w:t>
      </w:r>
    </w:p>
    <w:p>
      <w:pPr>
        <w:pStyle w:val="ListParagraph"/>
        <w:numPr>
          <w:ilvl w:val="0"/>
          <w:numId w:val="5"/>
        </w:numPr>
        <w:spacing w:lineRule="auto" w:line="276" w:before="0" w:after="0"/>
        <w:contextualSpacing/>
        <w:rPr>
          <w:rFonts w:ascii="Calibri" w:hAnsi="Calibri" w:cs="Calibri"/>
          <w:i/>
          <w:i/>
          <w:highlight w:val="white"/>
          <w:lang w:val="es-ES"/>
        </w:rPr>
      </w:pPr>
      <w:r>
        <w:rPr>
          <w:rFonts w:cs="Calibri"/>
          <w:i/>
          <w:shd w:fill="FFFFFF" w:val="clear"/>
          <w:lang w:val="es-ES"/>
        </w:rPr>
        <w:t>Formación de Gestores Financieros.</w:t>
      </w:r>
    </w:p>
    <w:p>
      <w:pPr>
        <w:pStyle w:val="ListParagraph"/>
        <w:numPr>
          <w:ilvl w:val="0"/>
          <w:numId w:val="5"/>
        </w:numPr>
        <w:spacing w:lineRule="auto" w:line="276" w:before="0" w:after="0"/>
        <w:contextualSpacing/>
        <w:rPr>
          <w:rFonts w:ascii="Calibri" w:hAnsi="Calibri" w:cs="Calibri"/>
          <w:i/>
          <w:i/>
          <w:highlight w:val="white"/>
          <w:lang w:val="es-ES"/>
        </w:rPr>
      </w:pPr>
      <w:r>
        <w:rPr>
          <w:rFonts w:cs="Calibri"/>
          <w:i/>
          <w:shd w:fill="FFFFFF" w:val="clear"/>
          <w:lang w:val="es-ES"/>
        </w:rPr>
        <w:t>Fuentes de información y financiamiento de la cooperación internacional.</w:t>
      </w:r>
    </w:p>
    <w:p>
      <w:pPr>
        <w:pStyle w:val="Normal"/>
        <w:spacing w:lineRule="auto" w:line="276" w:before="0" w:after="0"/>
        <w:rPr>
          <w:rFonts w:ascii="Calibri Light" w:hAnsi="Calibri Light" w:cs="Calibri" w:asciiTheme="majorHAnsi" w:hAnsiTheme="majorHAnsi"/>
          <w:b/>
          <w:b/>
          <w:highlight w:val="white"/>
          <w:lang w:val="es-ES"/>
        </w:rPr>
      </w:pPr>
      <w:r>
        <w:rPr>
          <w:rFonts w:cs="Calibri" w:ascii="Calibri Light" w:hAnsi="Calibri Light" w:asciiTheme="majorHAnsi" w:hAnsiTheme="majorHAnsi"/>
          <w:b/>
          <w:shd w:fill="FFFFFF" w:val="clear"/>
          <w:lang w:val="es-ES"/>
        </w:rPr>
        <w:t>3.-  ORGANIZACIÓN INTERNA PARA ENFRENTAR LOS NUEVOS DESAFÍOS DEL ENTORNO.</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Gestión por Resultados e Indicadores de Gestión.</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Gestión de la Planificación estratégica y operativa.</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Gestión de la organización Universitaria.</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Gestión de los Recursos Humanos.</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Sistemas de gestión, información y comunicación.</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Sostenibilidad financiera y procesos de planificación financiera de las IES.</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Herramientas Administrativas y Financieras.</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Transparencia y Rendición de Cuentas.</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Calidad de la Educación Superior.</w:t>
      </w:r>
    </w:p>
    <w:p>
      <w:pPr>
        <w:pStyle w:val="ListParagraph"/>
        <w:numPr>
          <w:ilvl w:val="0"/>
          <w:numId w:val="6"/>
        </w:numPr>
        <w:spacing w:lineRule="auto" w:line="276" w:before="0" w:after="0"/>
        <w:contextualSpacing/>
        <w:rPr>
          <w:rFonts w:ascii="Calibri" w:hAnsi="Calibri" w:cs="Calibri"/>
          <w:i/>
          <w:i/>
          <w:color w:val="000000"/>
          <w:highlight w:val="white"/>
          <w:lang w:val="es-ES"/>
        </w:rPr>
      </w:pPr>
      <w:r>
        <w:rPr>
          <w:rFonts w:cs="Calibri"/>
          <w:i/>
          <w:color w:val="000000"/>
          <w:shd w:fill="FFFFFF" w:val="clear"/>
          <w:lang w:val="es-ES"/>
        </w:rPr>
        <w:t>Gestión de los Órganos de Control y Fiscalización.</w:t>
      </w:r>
    </w:p>
    <w:p>
      <w:pPr>
        <w:pStyle w:val="Normal"/>
        <w:spacing w:lineRule="auto" w:line="276" w:before="0" w:after="0"/>
        <w:rPr>
          <w:rFonts w:ascii="Calibri" w:hAnsi="Calibri" w:cs="Calibri"/>
          <w:i/>
          <w:i/>
          <w:color w:val="000000"/>
          <w:shd w:fill="FFFFFF" w:val="clear"/>
          <w:lang w:val="es-ES"/>
        </w:rPr>
      </w:pPr>
      <w:r>
        <w:rPr>
          <w:rFonts w:cs="Calibri"/>
          <w:i/>
          <w:color w:val="000000"/>
          <w:shd w:fill="FFFFFF" w:val="clear"/>
          <w:lang w:val="es-ES"/>
        </w:rPr>
        <mc:AlternateContent>
          <mc:Choice Requires="wps">
            <w:drawing>
              <wp:anchor behindDoc="1" distT="0" distB="0" distL="114300" distR="114300" simplePos="0" locked="0" layoutInCell="1" allowOverlap="1" relativeHeight="64" wp14:anchorId="1EFC6F45">
                <wp:simplePos x="0" y="0"/>
                <wp:positionH relativeFrom="column">
                  <wp:posOffset>94615</wp:posOffset>
                </wp:positionH>
                <wp:positionV relativeFrom="paragraph">
                  <wp:posOffset>76200</wp:posOffset>
                </wp:positionV>
                <wp:extent cx="2699385" cy="292735"/>
                <wp:effectExtent l="57150" t="38100" r="82550" b="88900"/>
                <wp:wrapTight wrapText="bothSides">
                  <wp:wrapPolygon edited="0">
                    <wp:start x="-152" y="-2817"/>
                    <wp:lineTo x="-457" y="-1409"/>
                    <wp:lineTo x="-457" y="21130"/>
                    <wp:lineTo x="-305" y="26765"/>
                    <wp:lineTo x="21956" y="26765"/>
                    <wp:lineTo x="22108" y="21130"/>
                    <wp:lineTo x="21956" y="0"/>
                    <wp:lineTo x="21956" y="-2817"/>
                    <wp:lineTo x="-152" y="-2817"/>
                  </wp:wrapPolygon>
                </wp:wrapTight>
                <wp:docPr id="7" name="3 Rectángulo redondeado"/>
                <a:graphic xmlns:a="http://schemas.openxmlformats.org/drawingml/2006/main">
                  <a:graphicData uri="http://schemas.microsoft.com/office/word/2010/wordprocessingShape">
                    <wps:wsp>
                      <wps:cNvSpPr/>
                      <wps:spPr>
                        <a:xfrm>
                          <a:off x="0" y="0"/>
                          <a:ext cx="269892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pPr>
                            <w:r>
                              <w:rPr>
                                <w:b/>
                                <w:color w:val="FF0000"/>
                                <w:sz w:val="28"/>
                                <w:lang w:val="es-BO"/>
                              </w:rPr>
                              <w:t>CONFERENCIAS MAGISTRALES</w:t>
                            </w:r>
                          </w:p>
                        </w:txbxContent>
                      </wps:txbx>
                      <wps:bodyPr anchor="ctr">
                        <a:prstTxWarp prst="textNoShape"/>
                        <a:noAutofit/>
                      </wps:bodyPr>
                    </wps:wsp>
                  </a:graphicData>
                </a:graphic>
              </wp:anchor>
            </w:drawing>
          </mc:Choice>
          <mc:Fallback>
            <w:pict/>
          </mc:Fallback>
        </mc:AlternateContent>
      </w:r>
    </w:p>
    <w:p>
      <w:pPr>
        <w:pStyle w:val="Normal"/>
        <w:spacing w:lineRule="auto" w:line="276" w:before="0" w:after="0"/>
        <w:rPr>
          <w:rFonts w:ascii="Calibri" w:hAnsi="Calibri" w:cs="Calibri"/>
          <w:i/>
          <w:i/>
          <w:color w:val="000000"/>
          <w:shd w:fill="FFFFFF" w:val="clear"/>
          <w:lang w:val="es-ES"/>
        </w:rPr>
      </w:pPr>
      <w:r>
        <w:rPr>
          <w:rFonts w:cs="Calibri"/>
          <w:i/>
          <w:color w:val="000000"/>
          <w:shd w:fill="FFFFFF" w:val="clear"/>
          <w:lang w:val="es-ES"/>
        </w:rPr>
      </w:r>
    </w:p>
    <w:p>
      <w:pPr>
        <w:pStyle w:val="Normal"/>
        <w:spacing w:lineRule="auto" w:line="276" w:before="0" w:after="0"/>
        <w:rPr>
          <w:rFonts w:ascii="Calibri" w:hAnsi="Calibri" w:cs="Calibri"/>
          <w:i/>
          <w:i/>
          <w:color w:val="000000"/>
          <w:shd w:fill="FFFFFF" w:val="clear"/>
          <w:lang w:val="es-ES"/>
        </w:rPr>
      </w:pPr>
      <w:r>
        <w:rPr>
          <w:rFonts w:cs="Calibri"/>
          <w:i/>
          <w:color w:val="000000"/>
          <w:shd w:fill="FFFFFF" w:val="clear"/>
          <w:lang w:val="es-ES"/>
        </w:rPr>
      </w:r>
    </w:p>
    <w:p>
      <w:pPr>
        <w:pStyle w:val="Normal"/>
        <w:spacing w:lineRule="auto" w:line="276" w:before="0" w:after="0"/>
        <w:jc w:val="both"/>
        <w:rPr>
          <w:rFonts w:ascii="Calibri" w:hAnsi="Calibri" w:cs="Calibri"/>
          <w:color w:val="000000"/>
          <w:highlight w:val="white"/>
          <w:lang w:val="es-ES"/>
        </w:rPr>
      </w:pPr>
      <w:r>
        <w:rPr>
          <w:rFonts w:cs="Calibri"/>
          <w:color w:val="000000"/>
          <w:shd w:fill="FFFFFF" w:val="clear"/>
          <w:lang w:val="es-ES"/>
        </w:rPr>
        <w:t>Al inicio de cada jornada de presentación de ponencias, se ofrecerán las siguientes conferencias magistrales:</w:t>
      </w:r>
    </w:p>
    <w:p>
      <w:pPr>
        <w:pStyle w:val="Normal"/>
        <w:spacing w:lineRule="auto" w:line="276" w:before="0" w:after="0"/>
        <w:jc w:val="both"/>
        <w:rPr>
          <w:rFonts w:ascii="Calibri" w:hAnsi="Calibri" w:cs="Calibri"/>
          <w:color w:val="000000"/>
          <w:shd w:fill="FFFFFF" w:val="clear"/>
          <w:lang w:val="es-BO"/>
        </w:rPr>
      </w:pPr>
      <w:r>
        <w:rPr>
          <w:rFonts w:cs="Calibri"/>
          <w:color w:val="000000"/>
          <w:shd w:fill="FFFFFF" w:val="clear"/>
          <w:lang w:val="es-BO"/>
        </w:rPr>
      </w:r>
    </w:p>
    <w:p>
      <w:pPr>
        <w:pStyle w:val="Normal"/>
        <w:spacing w:lineRule="auto" w:line="276" w:before="0" w:after="0"/>
        <w:jc w:val="both"/>
        <w:rPr>
          <w:rFonts w:ascii="Calibri" w:hAnsi="Calibri" w:cs="Calibri"/>
          <w:color w:val="000000"/>
          <w:highlight w:val="white"/>
          <w:lang w:val="es-BO"/>
        </w:rPr>
      </w:pPr>
      <w:r>
        <w:rPr>
          <w:rFonts w:cs="Calibri"/>
          <w:b/>
          <w:color w:val="000000"/>
          <w:shd w:fill="FFFFFF" w:val="clear"/>
          <w:lang w:val="es-BO"/>
        </w:rPr>
        <w:t>Expositor:</w:t>
      </w:r>
      <w:r>
        <w:rPr>
          <w:rFonts w:cs="Calibri"/>
          <w:color w:val="000000"/>
          <w:shd w:fill="FFFFFF" w:val="clear"/>
          <w:lang w:val="es-BO"/>
        </w:rPr>
        <w:t xml:space="preserve"> Dr. Claudio Rama – Uruguay</w:t>
      </w:r>
    </w:p>
    <w:p>
      <w:pPr>
        <w:pStyle w:val="Normal"/>
        <w:spacing w:lineRule="auto" w:line="276" w:before="0" w:after="0"/>
        <w:jc w:val="both"/>
        <w:rPr>
          <w:rFonts w:ascii="Calibri" w:hAnsi="Calibri" w:cs="Calibri"/>
          <w:color w:val="000000"/>
          <w:highlight w:val="white"/>
          <w:lang w:val="es-BO"/>
        </w:rPr>
      </w:pPr>
      <w:r>
        <w:rPr>
          <w:rFonts w:cs="Calibri"/>
          <w:color w:val="000000"/>
          <w:shd w:fill="FFFFFF" w:val="clear"/>
          <w:lang w:val="es-BO"/>
        </w:rPr>
        <w:tab/>
        <w:t xml:space="preserve">      Investigador y conferencista en Educación Superior</w:t>
      </w:r>
    </w:p>
    <w:p>
      <w:pPr>
        <w:pStyle w:val="Normal"/>
        <w:spacing w:lineRule="auto" w:line="276" w:before="0" w:after="0"/>
        <w:jc w:val="both"/>
        <w:rPr>
          <w:rFonts w:ascii="Calibri" w:hAnsi="Calibri" w:cs="Calibri"/>
          <w:color w:val="000000"/>
          <w:shd w:fill="FFFFFF" w:val="clear"/>
          <w:lang w:val="es-BO"/>
        </w:rPr>
      </w:pPr>
      <w:r>
        <w:rPr>
          <w:rFonts w:cs="Calibri"/>
          <w:color w:val="000000"/>
          <w:shd w:fill="FFFFFF" w:val="clear"/>
          <w:lang w:val="es-BO"/>
        </w:rPr>
      </w:r>
    </w:p>
    <w:p>
      <w:pPr>
        <w:pStyle w:val="ListParagraph"/>
        <w:numPr>
          <w:ilvl w:val="0"/>
          <w:numId w:val="8"/>
        </w:numPr>
        <w:spacing w:lineRule="auto" w:line="276" w:before="0" w:after="0"/>
        <w:contextualSpacing/>
        <w:jc w:val="both"/>
        <w:rPr>
          <w:rFonts w:ascii="Calibri" w:hAnsi="Calibri" w:cs="Calibri"/>
          <w:color w:val="000000"/>
          <w:highlight w:val="white"/>
          <w:lang w:val="es-BO"/>
        </w:rPr>
      </w:pPr>
      <w:r>
        <w:rPr>
          <w:rFonts w:cs="Calibri"/>
          <w:color w:val="000000"/>
          <w:shd w:fill="FFFFFF" w:val="clear"/>
          <w:lang w:val="es-BO"/>
        </w:rPr>
        <w:t>“</w:t>
      </w:r>
      <w:r>
        <w:rPr>
          <w:rFonts w:cs="Calibri"/>
          <w:color w:val="000000"/>
          <w:shd w:fill="FFFFFF" w:val="clear"/>
          <w:lang w:val="es-BO"/>
        </w:rPr>
        <w:t>EQUILIBRIOS Y DESEQUILIBRIOS ENTRE LA EDUCACIÓN SUPERIOR Y MERCADO DE TRABAJO”.</w:t>
      </w:r>
    </w:p>
    <w:p>
      <w:pPr>
        <w:pStyle w:val="ListParagraph"/>
        <w:numPr>
          <w:ilvl w:val="0"/>
          <w:numId w:val="8"/>
        </w:numPr>
        <w:spacing w:lineRule="auto" w:line="276" w:before="0" w:after="0"/>
        <w:contextualSpacing/>
        <w:jc w:val="both"/>
        <w:rPr>
          <w:rFonts w:ascii="Calibri" w:hAnsi="Calibri" w:cs="Calibri"/>
          <w:color w:val="000000"/>
          <w:highlight w:val="white"/>
          <w:lang w:val="es-BO"/>
        </w:rPr>
      </w:pPr>
      <w:r>
        <w:rPr>
          <w:rFonts w:cs="Calibri"/>
          <w:color w:val="000000"/>
          <w:shd w:fill="FFFFFF" w:val="clear"/>
          <w:lang w:val="es-BO"/>
        </w:rPr>
        <w:t>“</w:t>
      </w:r>
      <w:r>
        <w:rPr>
          <w:rFonts w:cs="Calibri"/>
          <w:color w:val="000000"/>
          <w:shd w:fill="FFFFFF" w:val="clear"/>
          <w:lang w:val="es-BO"/>
        </w:rPr>
        <w:t>EL FINANCIAMIENTO DE LA EDUCACIÓN SUPERIOR EN EL ACTUAL CONTEXTO DE AMÉRICA LATINA”.</w:t>
      </w:r>
    </w:p>
    <w:p>
      <w:pPr>
        <w:pStyle w:val="Normal"/>
        <w:spacing w:lineRule="auto" w:line="276" w:before="0" w:after="0"/>
        <w:jc w:val="both"/>
        <w:rPr>
          <w:rFonts w:ascii="Calibri" w:hAnsi="Calibri" w:cs="Calibri"/>
          <w:color w:val="000000"/>
          <w:shd w:fill="FFFFFF" w:val="clear"/>
          <w:lang w:val="es-BO"/>
        </w:rPr>
      </w:pPr>
      <w:r>
        <w:rPr>
          <w:rFonts w:cs="Calibri"/>
          <w:color w:val="000000"/>
          <w:shd w:fill="FFFFFF" w:val="clear"/>
          <w:lang w:val="es-BO"/>
        </w:rPr>
      </w:r>
    </w:p>
    <w:p>
      <w:pPr>
        <w:pStyle w:val="Normal"/>
        <w:spacing w:lineRule="auto" w:line="240" w:before="0" w:after="0"/>
        <w:rPr>
          <w:rFonts w:ascii="Arial" w:hAnsi="Arial" w:eastAsia="Times New Roman" w:cs="Arial"/>
          <w:sz w:val="20"/>
          <w:szCs w:val="20"/>
          <w:lang w:val="es-BO" w:eastAsia="es-BO"/>
        </w:rPr>
      </w:pPr>
      <w:r>
        <w:rPr>
          <w:rFonts w:cs="Calibri"/>
          <w:b/>
          <w:color w:val="000000"/>
          <w:shd w:fill="FFFFFF" w:val="clear"/>
          <w:lang w:val="es-BO"/>
        </w:rPr>
        <w:t>Expositor:</w:t>
      </w:r>
      <w:r>
        <w:rPr>
          <w:rFonts w:cs="Calibri"/>
          <w:color w:val="000000"/>
          <w:shd w:fill="FFFFFF" w:val="clear"/>
          <w:lang w:val="es-BO"/>
        </w:rPr>
        <w:t xml:space="preserve"> Dr. Roberto</w:t>
      </w:r>
      <w:r>
        <w:rPr>
          <w:rFonts w:eastAsia="Times New Roman" w:cs="Arial" w:ascii="Arial" w:hAnsi="Arial"/>
          <w:color w:val="535353"/>
          <w:sz w:val="20"/>
          <w:szCs w:val="20"/>
          <w:lang w:val="es-BO" w:eastAsia="es-BO"/>
        </w:rPr>
        <w:t xml:space="preserve"> </w:t>
      </w:r>
      <w:r>
        <w:rPr>
          <w:rFonts w:eastAsia="Times New Roman" w:cs="Arial" w:ascii="Arial" w:hAnsi="Arial"/>
          <w:sz w:val="20"/>
          <w:szCs w:val="20"/>
          <w:lang w:val="es-BO" w:eastAsia="es-BO"/>
        </w:rPr>
        <w:t>Escarré U. – España</w:t>
      </w:r>
    </w:p>
    <w:p>
      <w:pPr>
        <w:pStyle w:val="Normal"/>
        <w:spacing w:lineRule="auto" w:line="240" w:before="0" w:after="0"/>
        <w:ind w:left="990" w:hanging="0"/>
        <w:jc w:val="both"/>
        <w:rPr>
          <w:rFonts w:ascii="Arial" w:hAnsi="Arial" w:eastAsia="Times New Roman" w:cs="Arial"/>
          <w:sz w:val="20"/>
          <w:szCs w:val="20"/>
          <w:lang w:val="es-BO" w:eastAsia="es-BO"/>
        </w:rPr>
      </w:pPr>
      <w:r>
        <w:rPr>
          <w:rFonts w:eastAsia="Times New Roman" w:cs="Arial" w:ascii="Arial" w:hAnsi="Arial"/>
          <w:sz w:val="20"/>
          <w:szCs w:val="20"/>
          <w:lang w:val="es-BO" w:eastAsia="es-BO"/>
        </w:rPr>
        <w:t>Director de la Oficina de Gestión de Proyectos Internacionales en la Universidad de            Alicante y en la Fundación General de la Universidad de Alicante.</w:t>
      </w:r>
    </w:p>
    <w:p>
      <w:pPr>
        <w:pStyle w:val="Normal"/>
        <w:spacing w:lineRule="auto" w:line="240" w:before="0" w:after="0"/>
        <w:rPr>
          <w:rFonts w:ascii="Arial" w:hAnsi="Arial" w:eastAsia="Times New Roman" w:cs="Arial"/>
          <w:color w:val="535353"/>
          <w:sz w:val="20"/>
          <w:szCs w:val="20"/>
          <w:lang w:val="es-BO" w:eastAsia="es-BO"/>
        </w:rPr>
      </w:pPr>
      <w:r>
        <w:rPr>
          <w:rFonts w:eastAsia="Times New Roman" w:cs="Arial" w:ascii="Arial" w:hAnsi="Arial"/>
          <w:sz w:val="20"/>
          <w:szCs w:val="20"/>
          <w:lang w:val="es-BO" w:eastAsia="es-BO"/>
        </w:rPr>
        <w:t xml:space="preserve">                 </w:t>
      </w:r>
    </w:p>
    <w:p>
      <w:pPr>
        <w:pStyle w:val="ListParagraph"/>
        <w:numPr>
          <w:ilvl w:val="0"/>
          <w:numId w:val="7"/>
        </w:numPr>
        <w:shd w:val="clear" w:color="auto" w:fill="FFFFFF"/>
        <w:spacing w:lineRule="auto" w:line="240" w:before="0" w:after="0"/>
        <w:contextualSpacing/>
        <w:jc w:val="both"/>
        <w:rPr>
          <w:rFonts w:ascii="Arial" w:hAnsi="Arial" w:eastAsia="Times New Roman" w:cs="Arial"/>
          <w:color w:val="222222"/>
          <w:sz w:val="19"/>
          <w:szCs w:val="19"/>
          <w:lang w:val="es-BO" w:eastAsia="es-BO"/>
        </w:rPr>
      </w:pPr>
      <w:r>
        <w:rPr>
          <w:rFonts w:eastAsia="Times New Roman" w:cs="Arial" w:ascii="Arial" w:hAnsi="Arial"/>
          <w:color w:val="222222"/>
          <w:sz w:val="19"/>
          <w:szCs w:val="19"/>
          <w:lang w:val="es-BO" w:eastAsia="es-BO"/>
        </w:rPr>
        <w:t>“</w:t>
      </w:r>
      <w:r>
        <w:rPr>
          <w:rFonts w:eastAsia="Times New Roman" w:cs="Arial" w:ascii="Arial" w:hAnsi="Arial"/>
          <w:color w:val="222222"/>
          <w:sz w:val="19"/>
          <w:szCs w:val="19"/>
          <w:lang w:val="es-BO" w:eastAsia="es-BO"/>
        </w:rPr>
        <w:t>MEDICIÓN DEL IMPACTO SOCIOECONÓMICO DE LAS UNIVERSIDADES EN SU ENTORNO. INVERTIR EN EDUCACIÓN SUPERIOR ES RENTABLE”.</w:t>
      </w:r>
    </w:p>
    <w:p>
      <w:pPr>
        <w:pStyle w:val="ListParagraph"/>
        <w:numPr>
          <w:ilvl w:val="0"/>
          <w:numId w:val="7"/>
        </w:numPr>
        <w:shd w:val="clear" w:color="auto" w:fill="FFFFFF"/>
        <w:spacing w:lineRule="auto" w:line="240" w:before="0" w:after="0"/>
        <w:contextualSpacing/>
        <w:jc w:val="both"/>
        <w:rPr>
          <w:rFonts w:ascii="Arial" w:hAnsi="Arial" w:eastAsia="Times New Roman" w:cs="Arial"/>
          <w:color w:val="222222"/>
          <w:sz w:val="19"/>
          <w:szCs w:val="19"/>
          <w:lang w:val="es-BO" w:eastAsia="es-BO"/>
        </w:rPr>
      </w:pPr>
      <w:r>
        <w:rPr>
          <w:rFonts w:eastAsia="Times New Roman" w:cs="Arial" w:ascii="Arial" w:hAnsi="Arial"/>
          <w:color w:val="222222"/>
          <w:sz w:val="19"/>
          <w:szCs w:val="19"/>
          <w:lang w:val="es-BO" w:eastAsia="es-BO"/>
        </w:rPr>
        <w:t>“</w:t>
      </w:r>
      <w:r>
        <w:rPr>
          <w:rFonts w:eastAsia="Times New Roman" w:cs="Arial" w:ascii="Arial" w:hAnsi="Arial"/>
          <w:color w:val="222222"/>
          <w:sz w:val="19"/>
          <w:szCs w:val="19"/>
          <w:lang w:val="es-BO" w:eastAsia="es-BO"/>
        </w:rPr>
        <w:t>MEDICIÓN DEL IMPACTO DE PROGRAMAS Y PROYECTOS DE EDUCACIÓN SUPERIOR”.</w:t>
      </w:r>
    </w:p>
    <w:p>
      <w:pPr>
        <w:pStyle w:val="Normal"/>
        <w:spacing w:lineRule="auto" w:line="276" w:before="0" w:after="0"/>
        <w:jc w:val="both"/>
        <w:rPr>
          <w:rFonts w:ascii="Arial" w:hAnsi="Arial" w:eastAsia="Times New Roman" w:cs="Arial"/>
          <w:color w:val="535353"/>
          <w:sz w:val="20"/>
          <w:szCs w:val="20"/>
          <w:lang w:val="es-BO" w:eastAsia="es-BO"/>
        </w:rPr>
      </w:pPr>
      <w:r>
        <w:rPr>
          <w:rFonts w:eastAsia="Times New Roman" w:cs="Arial" w:ascii="Arial" w:hAnsi="Arial"/>
          <w:color w:val="535353"/>
          <w:sz w:val="20"/>
          <w:szCs w:val="20"/>
          <w:lang w:val="es-BO" w:eastAsia="es-BO"/>
        </w:rPr>
      </w:r>
    </w:p>
    <w:p>
      <w:pPr>
        <w:pStyle w:val="Normal"/>
        <w:spacing w:lineRule="auto" w:line="240" w:before="0" w:after="0"/>
        <w:rPr>
          <w:rFonts w:ascii="Arial" w:hAnsi="Arial" w:eastAsia="Times New Roman" w:cs="Arial"/>
          <w:sz w:val="20"/>
          <w:szCs w:val="20"/>
          <w:lang w:val="es-BO" w:eastAsia="es-BO"/>
        </w:rPr>
      </w:pPr>
      <w:r>
        <w:rPr>
          <w:rFonts w:cs="Calibri"/>
          <w:b/>
          <w:color w:val="000000"/>
          <w:shd w:fill="FFFFFF" w:val="clear"/>
          <w:lang w:val="es-BO"/>
        </w:rPr>
        <w:t>Expositor:</w:t>
      </w:r>
      <w:r>
        <w:rPr>
          <w:rFonts w:cs="Calibri"/>
          <w:color w:val="000000"/>
          <w:shd w:fill="FFFFFF" w:val="clear"/>
          <w:lang w:val="es-BO"/>
        </w:rPr>
        <w:t xml:space="preserve"> Dr. Luciano Rodríguez Marcelino.</w:t>
      </w:r>
      <w:r>
        <w:rPr>
          <w:rFonts w:eastAsia="Times New Roman" w:cs="Arial" w:ascii="Arial" w:hAnsi="Arial"/>
          <w:sz w:val="20"/>
          <w:szCs w:val="20"/>
          <w:lang w:val="es-BO" w:eastAsia="es-BO"/>
        </w:rPr>
        <w:t xml:space="preserve"> – Brasil</w:t>
      </w:r>
    </w:p>
    <w:p>
      <w:pPr>
        <w:pStyle w:val="Normal"/>
        <w:spacing w:lineRule="auto" w:line="240" w:before="0" w:after="0"/>
        <w:rPr>
          <w:rFonts w:ascii="Arial" w:hAnsi="Arial" w:eastAsia="Times New Roman" w:cs="Arial"/>
          <w:sz w:val="20"/>
          <w:szCs w:val="20"/>
          <w:lang w:val="es-BO" w:eastAsia="es-BO"/>
        </w:rPr>
      </w:pPr>
      <w:r>
        <w:rPr>
          <w:rFonts w:eastAsia="Times New Roman" w:cs="Arial" w:ascii="Arial" w:hAnsi="Arial"/>
          <w:sz w:val="20"/>
          <w:szCs w:val="20"/>
          <w:lang w:val="es-BO" w:eastAsia="es-BO"/>
        </w:rPr>
        <w:t xml:space="preserve">                 </w:t>
      </w:r>
      <w:r>
        <w:rPr>
          <w:rFonts w:eastAsia="Times New Roman" w:cs="Arial" w:ascii="Arial" w:hAnsi="Arial"/>
          <w:sz w:val="20"/>
          <w:szCs w:val="20"/>
          <w:lang w:val="es-BO" w:eastAsia="es-BO"/>
        </w:rPr>
        <w:t>Pró Reitor de Desenvolvimento Institucional de UNISUL..</w:t>
      </w:r>
    </w:p>
    <w:p>
      <w:pPr>
        <w:pStyle w:val="Normal"/>
        <w:spacing w:lineRule="auto" w:line="240" w:before="0" w:after="0"/>
        <w:rPr>
          <w:rFonts w:ascii="Arial" w:hAnsi="Arial" w:eastAsia="Times New Roman" w:cs="Arial"/>
          <w:color w:val="535353"/>
          <w:sz w:val="20"/>
          <w:szCs w:val="20"/>
          <w:lang w:val="es-BO" w:eastAsia="es-BO"/>
        </w:rPr>
      </w:pPr>
      <w:r>
        <w:rPr>
          <w:rFonts w:eastAsia="Times New Roman" w:cs="Arial" w:ascii="Arial" w:hAnsi="Arial"/>
          <w:color w:val="535353"/>
          <w:sz w:val="20"/>
          <w:szCs w:val="20"/>
          <w:lang w:val="es-BO" w:eastAsia="es-BO"/>
        </w:rPr>
      </w:r>
    </w:p>
    <w:p>
      <w:pPr>
        <w:pStyle w:val="ListParagraph"/>
        <w:numPr>
          <w:ilvl w:val="0"/>
          <w:numId w:val="9"/>
        </w:numPr>
        <w:shd w:val="clear" w:color="auto" w:fill="FFFFFF"/>
        <w:spacing w:lineRule="auto" w:line="240" w:before="0" w:after="0"/>
        <w:contextualSpacing/>
        <w:jc w:val="both"/>
        <w:rPr>
          <w:rFonts w:ascii="Arial" w:hAnsi="Arial" w:eastAsia="Times New Roman" w:cs="Arial"/>
          <w:color w:val="222222"/>
          <w:sz w:val="19"/>
          <w:szCs w:val="19"/>
          <w:lang w:val="es-BO" w:eastAsia="es-BO"/>
        </w:rPr>
      </w:pPr>
      <w:r>
        <w:rPr>
          <w:rFonts w:eastAsia="Times New Roman" w:cs="Arial" w:ascii="Arial" w:hAnsi="Arial"/>
          <w:color w:val="222222"/>
          <w:sz w:val="19"/>
          <w:szCs w:val="19"/>
          <w:lang w:val="es-BO" w:eastAsia="es-BO"/>
        </w:rPr>
        <w:t>“</w:t>
      </w:r>
      <w:r>
        <w:rPr>
          <w:rFonts w:eastAsia="Times New Roman" w:cs="Arial" w:ascii="Arial" w:hAnsi="Arial"/>
          <w:color w:val="222222"/>
          <w:sz w:val="19"/>
          <w:szCs w:val="19"/>
          <w:lang w:val="es-BO" w:eastAsia="es-BO"/>
        </w:rPr>
        <w:t>GESTIÓN UNIVERSITARIA DE VANGUARDIA, INNOVADORA Y GLOBAL: UNA MIRADA DESDE LOS PARADIGMAS DE EFICIENCIA, EFICÁCIA Y EFECTIVIDAD”</w:t>
      </w:r>
    </w:p>
    <w:p>
      <w:pPr>
        <w:pStyle w:val="Normal"/>
        <w:spacing w:lineRule="auto" w:line="276" w:before="0" w:after="0"/>
        <w:jc w:val="both"/>
        <w:rPr>
          <w:rFonts w:ascii="Arial" w:hAnsi="Arial" w:eastAsia="Times New Roman" w:cs="Arial"/>
          <w:color w:val="535353"/>
          <w:sz w:val="20"/>
          <w:szCs w:val="20"/>
          <w:lang w:val="es-BO" w:eastAsia="es-BO"/>
        </w:rPr>
      </w:pPr>
      <w:r>
        <w:rPr>
          <w:rFonts w:eastAsia="Times New Roman" w:cs="Arial" w:ascii="Arial" w:hAnsi="Arial"/>
          <w:color w:val="535353"/>
          <w:sz w:val="20"/>
          <w:szCs w:val="20"/>
          <w:lang w:val="es-BO" w:eastAsia="es-BO"/>
        </w:rPr>
      </w:r>
    </w:p>
    <w:p>
      <w:pPr>
        <w:pStyle w:val="Normal"/>
        <w:spacing w:lineRule="auto" w:line="276" w:before="0" w:after="0"/>
        <w:jc w:val="both"/>
        <w:rPr>
          <w:rFonts w:ascii="Calibri" w:hAnsi="Calibri" w:cs="Calibri"/>
          <w:color w:val="000000"/>
          <w:shd w:fill="FFFFFF" w:val="clear"/>
          <w:lang w:val="es-BO"/>
        </w:rPr>
      </w:pPr>
      <w:r>
        <w:rPr>
          <w:rFonts w:cs="Calibri"/>
          <w:color w:val="000000"/>
          <w:shd w:fill="FFFFFF" w:val="clear"/>
          <w:lang w:val="es-BO"/>
        </w:rPr>
      </w:r>
    </w:p>
    <w:p>
      <w:pPr>
        <w:pStyle w:val="Normal"/>
        <w:rPr>
          <w:b/>
          <w:b/>
          <w:i/>
          <w:i/>
          <w:lang w:val="es-ES"/>
        </w:rPr>
      </w:pPr>
      <w:r>
        <w:rPr>
          <w:b/>
          <w:i/>
          <w:lang w:val="es-ES"/>
        </w:rPr>
        <mc:AlternateContent>
          <mc:Choice Requires="wps">
            <w:drawing>
              <wp:anchor behindDoc="1" distT="0" distB="0" distL="114300" distR="114300" simplePos="0" locked="0" layoutInCell="1" allowOverlap="1" relativeHeight="49" wp14:anchorId="5DE01A0A">
                <wp:simplePos x="0" y="0"/>
                <wp:positionH relativeFrom="column">
                  <wp:posOffset>226060</wp:posOffset>
                </wp:positionH>
                <wp:positionV relativeFrom="paragraph">
                  <wp:posOffset>12065</wp:posOffset>
                </wp:positionV>
                <wp:extent cx="1792605" cy="292735"/>
                <wp:effectExtent l="57150" t="38100" r="74930" b="88900"/>
                <wp:wrapTight wrapText="bothSides">
                  <wp:wrapPolygon edited="0">
                    <wp:start x="-230" y="-2817"/>
                    <wp:lineTo x="-689" y="-1409"/>
                    <wp:lineTo x="-689" y="21130"/>
                    <wp:lineTo x="-459" y="26765"/>
                    <wp:lineTo x="22044" y="26765"/>
                    <wp:lineTo x="22274" y="21130"/>
                    <wp:lineTo x="22044" y="0"/>
                    <wp:lineTo x="22044" y="-2817"/>
                    <wp:lineTo x="-230" y="-2817"/>
                  </wp:wrapPolygon>
                </wp:wrapTight>
                <wp:docPr id="9" name="4 Rectángulo redondeado"/>
                <a:graphic xmlns:a="http://schemas.openxmlformats.org/drawingml/2006/main">
                  <a:graphicData uri="http://schemas.microsoft.com/office/word/2010/wordprocessingShape">
                    <wps:wsp>
                      <wps:cNvSpPr/>
                      <wps:spPr>
                        <a:xfrm>
                          <a:off x="0" y="0"/>
                          <a:ext cx="17920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pPr>
                            <w:r>
                              <w:rPr>
                                <w:b/>
                                <w:color w:val="FF0000"/>
                                <w:sz w:val="28"/>
                                <w:lang w:val="es-BO"/>
                              </w:rPr>
                              <w:t>ESTARÁ DIRIGIDO A:</w:t>
                            </w:r>
                          </w:p>
                        </w:txbxContent>
                      </wps:txbx>
                      <wps:bodyPr anchor="ctr">
                        <a:prstTxWarp prst="textNoShape"/>
                        <a:noAutofit/>
                      </wps:bodyPr>
                    </wps:wsp>
                  </a:graphicData>
                </a:graphic>
              </wp:anchor>
            </w:drawing>
          </mc:Choice>
          <mc:Fallback>
            <w:pict/>
          </mc:Fallback>
        </mc:AlternateContent>
      </w:r>
    </w:p>
    <w:p>
      <w:pPr>
        <w:pStyle w:val="Normal"/>
        <w:rPr>
          <w:b/>
          <w:b/>
          <w:i/>
          <w:i/>
          <w:lang w:val="es-ES"/>
        </w:rPr>
      </w:pPr>
      <w:r>
        <w:rPr>
          <w:b/>
          <w:i/>
          <w:lang w:val="es-ES"/>
        </w:rPr>
      </w:r>
    </w:p>
    <w:p>
      <w:pPr>
        <w:pStyle w:val="ListParagraph"/>
        <w:numPr>
          <w:ilvl w:val="0"/>
          <w:numId w:val="1"/>
        </w:numPr>
        <w:spacing w:lineRule="auto" w:line="276"/>
        <w:rPr>
          <w:lang w:val="es-ES"/>
        </w:rPr>
      </w:pPr>
      <w:r>
        <w:rPr>
          <w:lang w:val="es-ES"/>
        </w:rPr>
        <w:t>Rectores y autoridades superiores de IES.</w:t>
      </w:r>
    </w:p>
    <w:p>
      <w:pPr>
        <w:pStyle w:val="ListParagraph"/>
        <w:numPr>
          <w:ilvl w:val="0"/>
          <w:numId w:val="1"/>
        </w:numPr>
        <w:spacing w:lineRule="auto" w:line="276"/>
        <w:rPr>
          <w:lang w:val="es-ES"/>
        </w:rPr>
      </w:pPr>
      <w:r>
        <w:rPr>
          <w:lang w:val="es-ES"/>
        </w:rPr>
        <w:t>Gestores financieros de las Instituciones de Educación Superior.</w:t>
      </w:r>
    </w:p>
    <w:p>
      <w:pPr>
        <w:pStyle w:val="ListParagraph"/>
        <w:numPr>
          <w:ilvl w:val="0"/>
          <w:numId w:val="1"/>
        </w:numPr>
        <w:spacing w:lineRule="auto" w:line="276"/>
        <w:rPr>
          <w:lang w:val="es-ES"/>
        </w:rPr>
      </w:pPr>
      <w:r>
        <w:rPr>
          <w:lang w:val="es-ES"/>
        </w:rPr>
        <w:t>Responsables de organizaciones vinculadas con la gestión de las Universidades</w:t>
        <w:tab/>
      </w:r>
    </w:p>
    <w:p>
      <w:pPr>
        <w:pStyle w:val="ListParagraph"/>
        <w:numPr>
          <w:ilvl w:val="0"/>
          <w:numId w:val="1"/>
        </w:numPr>
        <w:spacing w:lineRule="auto" w:line="276"/>
        <w:rPr>
          <w:lang w:val="es-ES"/>
        </w:rPr>
      </w:pPr>
      <w:r>
        <w:rPr>
          <w:lang w:val="es-ES"/>
        </w:rPr>
        <w:t>Investigadores en temáticas relacionadas a la gestión universitaria.</w:t>
      </w:r>
    </w:p>
    <w:p>
      <w:pPr>
        <w:pStyle w:val="ListParagraph"/>
        <w:numPr>
          <w:ilvl w:val="0"/>
          <w:numId w:val="1"/>
        </w:numPr>
        <w:spacing w:lineRule="auto" w:line="276"/>
        <w:rPr>
          <w:lang w:val="es-ES"/>
        </w:rPr>
      </w:pPr>
      <w:r>
        <w:rPr>
          <w:lang w:val="es-ES"/>
        </w:rPr>
        <w:t>Estudiantes de carreras afines a las temáticas de la Conferencia.</w:t>
      </w:r>
    </w:p>
    <w:p>
      <w:pPr>
        <w:pStyle w:val="ListParagraph"/>
        <w:numPr>
          <w:ilvl w:val="0"/>
          <w:numId w:val="1"/>
        </w:numPr>
        <w:spacing w:lineRule="auto" w:line="276"/>
        <w:rPr>
          <w:lang w:val="es-ES"/>
        </w:rPr>
      </w:pPr>
      <w:r>
        <w:rPr>
          <w:lang w:val="es-ES"/>
        </w:rPr>
        <w:t>Entidades gubernamentales responsables de formular políticas de  Educación Superior.</w:t>
      </w:r>
    </w:p>
    <w:p>
      <w:pPr>
        <w:pStyle w:val="ListParagraph"/>
        <w:numPr>
          <w:ilvl w:val="0"/>
          <w:numId w:val="1"/>
        </w:numPr>
        <w:spacing w:lineRule="auto" w:line="276"/>
        <w:rPr>
          <w:lang w:val="es-ES"/>
        </w:rPr>
      </w:pPr>
      <w:r>
        <w:rPr>
          <w:lang w:val="es-ES"/>
        </w:rPr>
        <w:t>Financiadores y organizaciones afines.</w:t>
      </w:r>
    </w:p>
    <w:p>
      <w:pPr>
        <w:pStyle w:val="ListParagraph"/>
        <w:numPr>
          <w:ilvl w:val="0"/>
          <w:numId w:val="1"/>
        </w:numPr>
        <w:spacing w:lineRule="auto" w:line="276"/>
        <w:rPr>
          <w:lang w:val="es-ES"/>
        </w:rPr>
      </w:pPr>
      <w:r>
        <w:rPr>
          <w:lang w:val="es-ES"/>
        </w:rPr>
        <w:t xml:space="preserve">Sector empresarial, administración pública. </w:t>
      </w:r>
    </w:p>
    <w:p>
      <w:pPr>
        <w:pStyle w:val="ListParagraph"/>
        <w:numPr>
          <w:ilvl w:val="0"/>
          <w:numId w:val="1"/>
        </w:numPr>
        <w:spacing w:lineRule="auto" w:line="276"/>
        <w:rPr>
          <w:lang w:val="es-ES"/>
        </w:rPr>
      </w:pPr>
      <w:r>
        <w:rPr>
          <w:lang w:val="es-ES"/>
        </w:rPr>
        <w:t>Otros interesados en la temática.</w:t>
      </w:r>
    </w:p>
    <w:p>
      <w:pPr>
        <w:pStyle w:val="Normal"/>
        <w:spacing w:lineRule="auto" w:line="276"/>
        <w:rPr>
          <w:lang w:val="es-ES"/>
        </w:rPr>
      </w:pPr>
      <w:r>
        <w:rPr>
          <w:lang w:val="es-ES"/>
        </w:rPr>
      </w:r>
    </w:p>
    <w:p>
      <w:pPr>
        <w:pStyle w:val="Normal"/>
        <w:spacing w:lineRule="auto" w:line="276"/>
        <w:rPr>
          <w:lang w:val="es-ES"/>
        </w:rPr>
      </w:pPr>
      <w:r>
        <w:rPr>
          <w:lang w:val="es-ES"/>
        </w:rPr>
      </w:r>
    </w:p>
    <w:p>
      <w:pPr>
        <w:pStyle w:val="Normal"/>
        <w:spacing w:lineRule="auto" w:line="276"/>
        <w:rPr>
          <w:lang w:val="es-ES"/>
        </w:rPr>
      </w:pPr>
      <w:r>
        <w:rPr>
          <w:lang w:val="es-ES"/>
        </w:rPr>
      </w:r>
    </w:p>
    <w:p>
      <w:pPr>
        <w:pStyle w:val="ListParagraph"/>
        <w:rPr>
          <w:lang w:val="es-ES"/>
        </w:rPr>
      </w:pPr>
      <w:r>
        <w:rPr>
          <w:lang w:val="es-ES"/>
        </w:rPr>
        <mc:AlternateContent>
          <mc:Choice Requires="wps">
            <w:drawing>
              <wp:anchor behindDoc="1" distT="0" distB="0" distL="114300" distR="114300" simplePos="0" locked="0" layoutInCell="1" allowOverlap="1" relativeHeight="59" wp14:anchorId="3CF8A0DD">
                <wp:simplePos x="0" y="0"/>
                <wp:positionH relativeFrom="column">
                  <wp:posOffset>128270</wp:posOffset>
                </wp:positionH>
                <wp:positionV relativeFrom="paragraph">
                  <wp:posOffset>194310</wp:posOffset>
                </wp:positionV>
                <wp:extent cx="2165350" cy="292735"/>
                <wp:effectExtent l="57150" t="38100" r="83185" b="88900"/>
                <wp:wrapTight wrapText="bothSides">
                  <wp:wrapPolygon edited="0">
                    <wp:start x="-190" y="-2817"/>
                    <wp:lineTo x="-570" y="-1409"/>
                    <wp:lineTo x="-570" y="21130"/>
                    <wp:lineTo x="-380" y="26765"/>
                    <wp:lineTo x="22050" y="26765"/>
                    <wp:lineTo x="22240" y="21130"/>
                    <wp:lineTo x="22050" y="0"/>
                    <wp:lineTo x="22050" y="-2817"/>
                    <wp:lineTo x="-190" y="-2817"/>
                  </wp:wrapPolygon>
                </wp:wrapTight>
                <wp:docPr id="11" name="5 Rectángulo redondeado"/>
                <a:graphic xmlns:a="http://schemas.openxmlformats.org/drawingml/2006/main">
                  <a:graphicData uri="http://schemas.microsoft.com/office/word/2010/wordprocessingShape">
                    <wps:wsp>
                      <wps:cNvSpPr/>
                      <wps:spPr>
                        <a:xfrm>
                          <a:off x="0" y="0"/>
                          <a:ext cx="21646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CUOTAS DE INSCRIPCIÓN</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b/>
          <w:b/>
          <w:i/>
          <w:i/>
          <w:lang w:val="es-ES"/>
        </w:rPr>
      </w:pPr>
      <w:r>
        <w:rPr>
          <w:b/>
          <w:i/>
          <w:lang w:val="es-ES"/>
        </w:rPr>
      </w:r>
    </w:p>
    <w:tbl>
      <w:tblPr>
        <w:tblW w:w="6473" w:type="dxa"/>
        <w:jc w:val="center"/>
        <w:tblInd w:w="0" w:type="dxa"/>
        <w:tblBorders/>
        <w:tblCellMar>
          <w:top w:w="0" w:type="dxa"/>
          <w:left w:w="70" w:type="dxa"/>
          <w:bottom w:w="0" w:type="dxa"/>
          <w:right w:w="70" w:type="dxa"/>
        </w:tblCellMar>
        <w:tblLook w:firstRow="1" w:noVBand="1" w:lastRow="0" w:firstColumn="1" w:lastColumn="0" w:noHBand="0" w:val="04a0"/>
      </w:tblPr>
      <w:tblGrid>
        <w:gridCol w:w="3467"/>
        <w:gridCol w:w="1354"/>
        <w:gridCol w:w="1652"/>
      </w:tblGrid>
      <w:tr>
        <w:trPr>
          <w:trHeight w:val="1035" w:hRule="atLeast"/>
        </w:trPr>
        <w:tc>
          <w:tcPr>
            <w:tcW w:w="6473" w:type="dxa"/>
            <w:gridSpan w:val="3"/>
            <w:tcBorders/>
            <w:shd w:color="auto" w:fill="auto" w:val="clear"/>
            <w:vAlign w:val="center"/>
          </w:tcPr>
          <w:p>
            <w:pPr>
              <w:pStyle w:val="ListParagraph"/>
              <w:spacing w:lineRule="auto" w:line="240" w:before="0" w:after="0"/>
              <w:contextualSpacing/>
              <w:rPr>
                <w:rFonts w:ascii="Calibri" w:hAnsi="Calibri" w:eastAsia="Times New Roman" w:cs="Calibri"/>
                <w:b/>
                <w:b/>
                <w:bCs/>
                <w:color w:val="000000"/>
                <w:sz w:val="24"/>
                <w:szCs w:val="24"/>
                <w:lang w:val="es-BO" w:eastAsia="es-ES"/>
              </w:rPr>
            </w:pPr>
            <w:r>
              <w:rPr>
                <w:rFonts w:eastAsia="Times New Roman" w:cs="Calibri"/>
                <w:b/>
                <w:bCs/>
                <w:color w:val="000000"/>
                <w:sz w:val="24"/>
                <w:szCs w:val="24"/>
                <w:lang w:val="es-BO" w:eastAsia="es-ES"/>
              </w:rPr>
              <w:t>Cuotas de inscripción según nacionalidad</w:t>
            </w:r>
          </w:p>
        </w:tc>
      </w:tr>
      <w:tr>
        <w:trPr>
          <w:trHeight w:val="375" w:hRule="atLeast"/>
        </w:trPr>
        <w:tc>
          <w:tcPr>
            <w:tcW w:w="34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4472C4" w:themeFill="accent5" w:val="clear"/>
            <w:tcMar>
              <w:left w:w="65" w:type="dxa"/>
            </w:tcMar>
            <w:vAlign w:val="center"/>
          </w:tcPr>
          <w:p>
            <w:pPr>
              <w:pStyle w:val="Normal"/>
              <w:spacing w:lineRule="auto" w:line="240" w:before="0" w:after="0"/>
              <w:jc w:val="center"/>
              <w:rPr>
                <w:rFonts w:ascii="Calibri" w:hAnsi="Calibri" w:eastAsia="Times New Roman" w:cs="Calibri"/>
                <w:b/>
                <w:b/>
                <w:bCs/>
                <w:color w:val="FFFFFF"/>
                <w:sz w:val="24"/>
                <w:szCs w:val="24"/>
                <w:lang w:eastAsia="es-ES"/>
              </w:rPr>
            </w:pPr>
            <w:r>
              <w:rPr>
                <w:b/>
                <w:color w:val="FF0000"/>
                <w:sz w:val="28"/>
                <w:lang w:val="es-BO"/>
              </w:rPr>
              <w:t>Categoría / Nacionalidad</w:t>
            </w:r>
          </w:p>
        </w:tc>
        <w:tc>
          <w:tcPr>
            <w:tcW w:w="300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4472C4" w:themeFill="accent5" w:val="clear"/>
            <w:vAlign w:val="center"/>
          </w:tcPr>
          <w:p>
            <w:pPr>
              <w:pStyle w:val="Normal"/>
              <w:spacing w:lineRule="auto" w:line="240" w:before="0" w:after="0"/>
              <w:jc w:val="center"/>
              <w:rPr>
                <w:b/>
                <w:b/>
                <w:color w:val="FF0000"/>
                <w:sz w:val="28"/>
                <w:lang w:val="es-BO"/>
              </w:rPr>
            </w:pPr>
            <w:r>
              <w:rPr>
                <w:b/>
                <w:color w:val="FF0000"/>
                <w:sz w:val="28"/>
                <w:lang w:val="es-BO"/>
              </w:rPr>
              <w:t>Participante</w:t>
            </w:r>
          </w:p>
        </w:tc>
      </w:tr>
      <w:tr>
        <w:trPr>
          <w:trHeight w:val="450" w:hRule="atLeast"/>
        </w:trPr>
        <w:tc>
          <w:tcPr>
            <w:tcW w:w="34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4472C4" w:themeFill="accent5" w:val="clear"/>
            <w:tcMar>
              <w:left w:w="65" w:type="dxa"/>
            </w:tcMar>
            <w:vAlign w:val="center"/>
          </w:tcPr>
          <w:p>
            <w:pPr>
              <w:pStyle w:val="Normal"/>
              <w:spacing w:lineRule="auto" w:line="240" w:before="0" w:after="0"/>
              <w:rPr>
                <w:rFonts w:ascii="Calibri" w:hAnsi="Calibri" w:eastAsia="Times New Roman" w:cs="Calibri"/>
                <w:b/>
                <w:b/>
                <w:bCs/>
                <w:color w:val="FFFFFF"/>
                <w:sz w:val="24"/>
                <w:szCs w:val="24"/>
                <w:lang w:eastAsia="es-ES"/>
              </w:rPr>
            </w:pPr>
            <w:r>
              <w:rPr>
                <w:rFonts w:eastAsia="Times New Roman" w:cs="Calibri"/>
                <w:b/>
                <w:bCs/>
                <w:color w:val="FFFFFF"/>
                <w:sz w:val="24"/>
                <w:szCs w:val="24"/>
                <w:lang w:eastAsia="es-ES"/>
              </w:rPr>
            </w:r>
          </w:p>
        </w:tc>
        <w:tc>
          <w:tcPr>
            <w:tcW w:w="1354" w:type="dxa"/>
            <w:tcBorders>
              <w:bottom w:val="single" w:sz="4" w:space="0" w:color="00000A"/>
              <w:right w:val="single" w:sz="4" w:space="0" w:color="00000A"/>
              <w:insideH w:val="single" w:sz="4" w:space="0" w:color="00000A"/>
              <w:insideV w:val="single" w:sz="4" w:space="0" w:color="00000A"/>
            </w:tcBorders>
            <w:shd w:color="auto" w:fill="4472C4" w:themeFill="accent5" w:val="clear"/>
            <w:vAlign w:val="center"/>
          </w:tcPr>
          <w:p>
            <w:pPr>
              <w:pStyle w:val="Normal"/>
              <w:spacing w:lineRule="auto" w:line="240" w:before="0" w:after="0"/>
              <w:jc w:val="center"/>
              <w:rPr>
                <w:b/>
                <w:b/>
                <w:color w:val="FF0000"/>
                <w:sz w:val="28"/>
                <w:lang w:val="es-BO"/>
              </w:rPr>
            </w:pPr>
            <w:r>
              <w:rPr>
                <w:b/>
                <w:color w:val="FF0000"/>
                <w:sz w:val="28"/>
                <w:lang w:val="es-BO"/>
              </w:rPr>
              <w:t>Extranjero</w:t>
            </w:r>
          </w:p>
        </w:tc>
        <w:tc>
          <w:tcPr>
            <w:tcW w:w="1652" w:type="dxa"/>
            <w:tcBorders>
              <w:bottom w:val="single" w:sz="4" w:space="0" w:color="00000A"/>
              <w:right w:val="single" w:sz="4" w:space="0" w:color="00000A"/>
              <w:insideH w:val="single" w:sz="4" w:space="0" w:color="00000A"/>
              <w:insideV w:val="single" w:sz="4" w:space="0" w:color="00000A"/>
            </w:tcBorders>
            <w:shd w:color="auto" w:fill="4472C4" w:themeFill="accent5" w:val="clear"/>
            <w:vAlign w:val="center"/>
          </w:tcPr>
          <w:p>
            <w:pPr>
              <w:pStyle w:val="Normal"/>
              <w:spacing w:lineRule="auto" w:line="240" w:before="0" w:after="0"/>
              <w:jc w:val="center"/>
              <w:rPr>
                <w:b/>
                <w:b/>
                <w:color w:val="FF0000"/>
                <w:sz w:val="28"/>
                <w:lang w:val="es-BO"/>
              </w:rPr>
            </w:pPr>
            <w:r>
              <w:rPr>
                <w:b/>
                <w:color w:val="FF0000"/>
                <w:sz w:val="28"/>
                <w:lang w:val="es-BO"/>
              </w:rPr>
              <w:t>Nacional</w:t>
            </w:r>
          </w:p>
        </w:tc>
      </w:tr>
      <w:tr>
        <w:trPr>
          <w:trHeight w:val="463" w:hRule="atLeast"/>
        </w:trPr>
        <w:tc>
          <w:tcPr>
            <w:tcW w:w="3467"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ind w:firstLine="241"/>
              <w:rPr>
                <w:rFonts w:ascii="Calibri" w:hAnsi="Calibri" w:eastAsia="Times New Roman" w:cs="Calibri"/>
                <w:b/>
                <w:b/>
                <w:bCs/>
                <w:color w:val="000000"/>
                <w:sz w:val="24"/>
                <w:szCs w:val="24"/>
                <w:lang w:eastAsia="es-ES"/>
              </w:rPr>
            </w:pPr>
            <w:r>
              <w:rPr>
                <w:rFonts w:eastAsia="Times New Roman" w:cs="Calibri"/>
                <w:b/>
                <w:bCs/>
                <w:color w:val="000000"/>
                <w:sz w:val="24"/>
                <w:szCs w:val="24"/>
                <w:lang w:val="es-BO" w:eastAsia="es-ES"/>
              </w:rPr>
              <w:t>Delegado Ponente</w:t>
            </w:r>
          </w:p>
        </w:tc>
        <w:tc>
          <w:tcPr>
            <w:tcW w:w="135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150 $us</w:t>
            </w:r>
          </w:p>
        </w:tc>
        <w:tc>
          <w:tcPr>
            <w:tcW w:w="165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100 $us</w:t>
            </w:r>
          </w:p>
        </w:tc>
      </w:tr>
      <w:tr>
        <w:trPr>
          <w:trHeight w:val="552" w:hRule="atLeast"/>
        </w:trPr>
        <w:tc>
          <w:tcPr>
            <w:tcW w:w="3467"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ind w:firstLine="241"/>
              <w:rPr>
                <w:rFonts w:ascii="Calibri" w:hAnsi="Calibri" w:eastAsia="Times New Roman" w:cs="Calibri"/>
                <w:b/>
                <w:b/>
                <w:bCs/>
                <w:color w:val="000000"/>
                <w:sz w:val="24"/>
                <w:szCs w:val="24"/>
                <w:lang w:eastAsia="es-ES"/>
              </w:rPr>
            </w:pPr>
            <w:r>
              <w:rPr>
                <w:rFonts w:eastAsia="Times New Roman" w:cs="Calibri"/>
                <w:b/>
                <w:bCs/>
                <w:color w:val="000000"/>
                <w:sz w:val="24"/>
                <w:szCs w:val="24"/>
                <w:lang w:val="es-BO" w:eastAsia="es-ES"/>
              </w:rPr>
              <w:t>Delegado</w:t>
            </w:r>
            <w:r>
              <w:rPr>
                <w:rFonts w:eastAsia="Times New Roman" w:cs="Calibri"/>
                <w:b/>
                <w:bCs/>
                <w:color w:val="000000"/>
                <w:sz w:val="24"/>
                <w:szCs w:val="24"/>
                <w:lang w:eastAsia="es-ES"/>
              </w:rPr>
              <w:t xml:space="preserve"> no </w:t>
            </w:r>
            <w:r>
              <w:rPr>
                <w:rFonts w:eastAsia="Times New Roman" w:cs="Calibri"/>
                <w:b/>
                <w:bCs/>
                <w:color w:val="000000"/>
                <w:sz w:val="24"/>
                <w:szCs w:val="24"/>
                <w:lang w:val="es-BO" w:eastAsia="es-ES"/>
              </w:rPr>
              <w:t>ponente</w:t>
            </w:r>
          </w:p>
        </w:tc>
        <w:tc>
          <w:tcPr>
            <w:tcW w:w="1354"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200 $us</w:t>
            </w:r>
          </w:p>
        </w:tc>
        <w:tc>
          <w:tcPr>
            <w:tcW w:w="1652" w:type="dxa"/>
            <w:tcBorders>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150 $us</w:t>
            </w:r>
          </w:p>
        </w:tc>
      </w:tr>
      <w:tr>
        <w:trPr>
          <w:trHeight w:val="552" w:hRule="atLeast"/>
        </w:trPr>
        <w:tc>
          <w:tcPr>
            <w:tcW w:w="3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center"/>
          </w:tcPr>
          <w:p>
            <w:pPr>
              <w:pStyle w:val="Normal"/>
              <w:spacing w:lineRule="auto" w:line="240" w:before="0" w:after="0"/>
              <w:ind w:firstLine="241"/>
              <w:rPr>
                <w:rFonts w:ascii="Calibri" w:hAnsi="Calibri" w:eastAsia="Times New Roman" w:cs="Calibri"/>
                <w:b/>
                <w:b/>
                <w:bCs/>
                <w:color w:val="000000"/>
                <w:sz w:val="24"/>
                <w:szCs w:val="24"/>
                <w:lang w:eastAsia="es-ES"/>
              </w:rPr>
            </w:pPr>
            <w:r>
              <w:rPr>
                <w:rFonts w:eastAsia="Times New Roman" w:cs="Calibri"/>
                <w:b/>
                <w:bCs/>
                <w:color w:val="000000"/>
                <w:sz w:val="24"/>
                <w:szCs w:val="24"/>
                <w:lang w:val="es-BO" w:eastAsia="es-ES"/>
              </w:rPr>
              <w:t>Delegado asociado</w:t>
            </w:r>
          </w:p>
        </w:tc>
        <w:tc>
          <w:tcPr>
            <w:tcW w:w="1354"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100 $us</w:t>
            </w:r>
          </w:p>
        </w:tc>
        <w:tc>
          <w:tcPr>
            <w:tcW w:w="165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rFonts w:ascii="Calibri" w:hAnsi="Calibri" w:eastAsia="Times New Roman" w:cs="Calibri"/>
                <w:b/>
                <w:b/>
                <w:bCs/>
                <w:color w:val="000000"/>
                <w:sz w:val="24"/>
                <w:szCs w:val="24"/>
                <w:lang w:eastAsia="es-ES"/>
              </w:rPr>
            </w:pPr>
            <w:r>
              <w:rPr>
                <w:rFonts w:eastAsia="Times New Roman" w:cs="Calibri"/>
                <w:b/>
                <w:bCs/>
                <w:color w:val="000000"/>
                <w:sz w:val="24"/>
                <w:szCs w:val="24"/>
                <w:lang w:eastAsia="es-ES"/>
              </w:rPr>
              <w:t>100 $us</w:t>
            </w:r>
          </w:p>
        </w:tc>
      </w:tr>
    </w:tbl>
    <w:p>
      <w:pPr>
        <w:pStyle w:val="NormalWeb"/>
        <w:shd w:val="clear" w:color="auto" w:fill="FFFFFF"/>
        <w:spacing w:lineRule="atLeast" w:line="270" w:beforeAutospacing="0" w:before="0" w:afterAutospacing="0" w:after="0"/>
        <w:ind w:left="1080" w:hanging="0"/>
        <w:textAlignment w:val="baseline"/>
        <w:rPr>
          <w:rFonts w:ascii="Calibri" w:hAnsi="Calibri" w:cs="Calibri"/>
          <w:b/>
          <w:b/>
          <w:bCs/>
          <w:color w:val="000000"/>
          <w:sz w:val="16"/>
          <w:szCs w:val="14"/>
        </w:rPr>
      </w:pPr>
      <w:r>
        <w:rPr>
          <w:rFonts w:cs="Calibri" w:ascii="Calibri" w:hAnsi="Calibri"/>
          <w:b/>
          <w:bCs/>
          <w:color w:val="000000"/>
          <w:sz w:val="16"/>
          <w:szCs w:val="14"/>
        </w:rPr>
      </w:r>
    </w:p>
    <w:p>
      <w:pPr>
        <w:pStyle w:val="Normal"/>
        <w:spacing w:lineRule="auto" w:line="276"/>
        <w:jc w:val="both"/>
        <w:rPr>
          <w:i/>
          <w:i/>
          <w:sz w:val="20"/>
          <w:lang w:val="es-ES"/>
        </w:rPr>
      </w:pPr>
      <w:r>
        <w:rPr>
          <w:i/>
          <w:sz w:val="20"/>
          <w:lang w:val="es-ES"/>
        </w:rPr>
        <w:t>La tasa de cambio es de 6,96 Bolivianos por unidad de Dólar Americano ($us.)</w:t>
      </w:r>
    </w:p>
    <w:p>
      <w:pPr>
        <w:pStyle w:val="Normal"/>
        <w:spacing w:lineRule="auto" w:line="276"/>
        <w:jc w:val="both"/>
        <w:rPr>
          <w:sz w:val="20"/>
          <w:lang w:val="es-ES"/>
        </w:rPr>
      </w:pPr>
      <w:r>
        <w:rPr>
          <w:sz w:val="20"/>
          <w:lang w:val="es-ES"/>
        </w:rPr>
      </w:r>
    </w:p>
    <w:p>
      <w:pPr>
        <w:pStyle w:val="Normal"/>
        <w:spacing w:lineRule="auto" w:line="276"/>
        <w:jc w:val="both"/>
        <w:rPr>
          <w:i/>
          <w:i/>
          <w:sz w:val="20"/>
          <w:lang w:val="es-ES"/>
        </w:rPr>
      </w:pPr>
      <w:r>
        <w:rPr>
          <w:i/>
          <w:sz w:val="20"/>
          <w:lang w:val="es-ES"/>
        </w:rPr>
      </w:r>
    </w:p>
    <w:p>
      <w:pPr>
        <w:pStyle w:val="Normal"/>
        <w:rPr>
          <w:b/>
          <w:b/>
          <w:i/>
          <w:i/>
          <w:lang w:val="es-ES"/>
        </w:rPr>
      </w:pPr>
      <w:r>
        <w:rPr>
          <w:b/>
          <w:i/>
          <w:lang w:val="es-ES"/>
        </w:rPr>
        <mc:AlternateContent>
          <mc:Choice Requires="wps">
            <w:drawing>
              <wp:anchor behindDoc="1" distT="0" distB="0" distL="114300" distR="114300" simplePos="0" locked="0" layoutInCell="1" allowOverlap="1" relativeHeight="60">
                <wp:simplePos x="0" y="0"/>
                <wp:positionH relativeFrom="column">
                  <wp:posOffset>-9525</wp:posOffset>
                </wp:positionH>
                <wp:positionV relativeFrom="paragraph">
                  <wp:posOffset>22225</wp:posOffset>
                </wp:positionV>
                <wp:extent cx="2165350" cy="292735"/>
                <wp:effectExtent l="57150" t="38100" r="83185" b="88900"/>
                <wp:wrapTight wrapText="bothSides">
                  <wp:wrapPolygon edited="0">
                    <wp:start x="-190" y="-2817"/>
                    <wp:lineTo x="-570" y="-1409"/>
                    <wp:lineTo x="-570" y="21130"/>
                    <wp:lineTo x="-380" y="26765"/>
                    <wp:lineTo x="22050" y="26765"/>
                    <wp:lineTo x="22240" y="21130"/>
                    <wp:lineTo x="22050" y="0"/>
                    <wp:lineTo x="22050" y="-2817"/>
                    <wp:lineTo x="-190" y="-2817"/>
                  </wp:wrapPolygon>
                </wp:wrapTight>
                <wp:docPr id="13" name="6 Rectángulo redondeado"/>
                <a:graphic xmlns:a="http://schemas.openxmlformats.org/drawingml/2006/main">
                  <a:graphicData uri="http://schemas.microsoft.com/office/word/2010/wordprocessingShape">
                    <wps:wsp>
                      <wps:cNvSpPr/>
                      <wps:spPr>
                        <a:xfrm>
                          <a:off x="0" y="0"/>
                          <a:ext cx="21646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GUÍA METODOLÓGICA</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b/>
          <w:b/>
          <w:i/>
          <w:i/>
          <w:lang w:val="es-ES"/>
        </w:rPr>
      </w:pPr>
      <w:r>
        <w:rPr>
          <w:b/>
          <w:i/>
          <w:lang w:val="es-ES"/>
        </w:rPr>
      </w:r>
    </w:p>
    <w:p>
      <w:pPr>
        <w:pStyle w:val="Normal"/>
        <w:shd w:val="clear" w:color="auto" w:fill="FFFFFF"/>
        <w:spacing w:lineRule="auto" w:line="276"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 xml:space="preserve">Las ponencias deberán estar relacionadas con las temáticas definidas para el evento evidenciando casos de buenas prácticas desarrolladas en su Institución.  </w:t>
      </w:r>
    </w:p>
    <w:p>
      <w:pPr>
        <w:pStyle w:val="Normal"/>
        <w:shd w:val="clear" w:color="auto" w:fill="FFFFFF"/>
        <w:spacing w:lineRule="auto" w:line="276"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La duración máxima de cada exposición será de 20 minutos para dar lugar a 10 minutos de preguntas, para lo cual deberán de elaborar una presentación en power point en la plantilla suministrada.</w:t>
      </w:r>
    </w:p>
    <w:p>
      <w:pPr>
        <w:pStyle w:val="Normal"/>
        <w:shd w:val="clear" w:color="auto" w:fill="FFFFFF"/>
        <w:spacing w:lineRule="auto" w:line="276" w:before="120" w:after="216"/>
        <w:jc w:val="both"/>
        <w:rPr/>
      </w:pPr>
      <w:r>
        <w:rPr>
          <w:rFonts w:eastAsia="Times New Roman" w:cs="Times New Roman" w:ascii="Calibri Light" w:hAnsi="Calibri Light" w:asciiTheme="majorHAnsi" w:hAnsiTheme="majorHAnsi"/>
          <w:sz w:val="24"/>
          <w:szCs w:val="24"/>
          <w:lang w:val="es-BO"/>
        </w:rPr>
        <w:t xml:space="preserve">El Resumen de su ponencia con la finalidad de ser evaluado, deberá ser presentado en una  hoja independiente según el formato elaborado y deberá ser enviado al correo electrónico </w:t>
      </w:r>
      <w:hyperlink r:id="rId2">
        <w:r>
          <w:rPr>
            <w:rStyle w:val="EnlacedeInternet"/>
            <w:rFonts w:eastAsia="Times New Roman" w:cs="Times New Roman" w:ascii="Calibri Light" w:hAnsi="Calibri Light" w:asciiTheme="majorHAnsi" w:hAnsiTheme="majorHAnsi"/>
            <w:b/>
            <w:color w:val="4472C4" w:themeColor="accent5"/>
            <w:sz w:val="24"/>
            <w:szCs w:val="24"/>
            <w:u w:val="none"/>
            <w:lang w:val="es-BO"/>
          </w:rPr>
          <w:t>gefines2016@gmail.com</w:t>
        </w:r>
      </w:hyperlink>
      <w:r>
        <w:rPr>
          <w:rFonts w:eastAsia="Times New Roman" w:cs="Times New Roman" w:ascii="Calibri Light" w:hAnsi="Calibri Light" w:asciiTheme="majorHAnsi" w:hAnsiTheme="majorHAnsi"/>
          <w:sz w:val="24"/>
          <w:szCs w:val="24"/>
          <w:lang w:val="es-BO"/>
        </w:rPr>
        <w:t xml:space="preserve">  antes del día15  de Julio de 2016. La aceptación de su ponencia será informada con fecha límite del 29 del  mes de julio. Una vez aprobada la ponencia se deberá enviar una presentación en power point en la plantilla suministrada hasta el día 10 de Agosto.</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El comité científico específicamente organizado para la conferencia dará a conocer sobre su aceptación.</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Adicionalmente el o los autores de la ponencia deberán elaborar un artículo sobre el trabajo presentado que será publicado en la memoria de la IV Conferencia y deberá cumplir el formato siguiente:</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b/>
          <w:sz w:val="24"/>
          <w:szCs w:val="24"/>
          <w:lang w:val="es-BO"/>
        </w:rPr>
        <w:t>Fuente:</w:t>
      </w:r>
      <w:r>
        <w:rPr>
          <w:rFonts w:eastAsia="Times New Roman" w:cs="Times New Roman" w:ascii="Calibri Light" w:hAnsi="Calibri Light" w:asciiTheme="majorHAnsi" w:hAnsiTheme="majorHAnsi"/>
          <w:b/>
          <w:color w:val="FF0000"/>
          <w:sz w:val="24"/>
          <w:szCs w:val="24"/>
          <w:lang w:val="es-BO"/>
        </w:rPr>
        <w:t xml:space="preserve"> </w:t>
      </w:r>
      <w:r>
        <w:rPr>
          <w:rFonts w:eastAsia="Times New Roman" w:cs="Times New Roman" w:ascii="Calibri Light" w:hAnsi="Calibri Light" w:asciiTheme="majorHAnsi" w:hAnsiTheme="majorHAnsi"/>
          <w:sz w:val="24"/>
          <w:szCs w:val="24"/>
          <w:lang w:val="es-BO"/>
        </w:rPr>
        <w:t xml:space="preserve">Time New Román, tamaño 12,  Con extensión máxima de 5 páginas (8x11) incluida la bibliografía </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b/>
          <w:sz w:val="24"/>
          <w:szCs w:val="24"/>
          <w:lang w:val="es-BO"/>
        </w:rPr>
        <w:t xml:space="preserve">Títulos y subtítulos: </w:t>
      </w:r>
      <w:r>
        <w:rPr>
          <w:rFonts w:eastAsia="Times New Roman" w:cs="Times New Roman" w:ascii="Calibri Light" w:hAnsi="Calibri Light" w:asciiTheme="majorHAnsi" w:hAnsiTheme="majorHAnsi"/>
          <w:sz w:val="24"/>
          <w:szCs w:val="24"/>
          <w:lang w:val="es-BO"/>
        </w:rPr>
        <w:t>Deberán estar justificados, en mayúscula y negrita, dejando un espacio sencillo entre los mismos y el texto.</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b/>
          <w:sz w:val="24"/>
          <w:szCs w:val="24"/>
          <w:lang w:val="es-BO"/>
        </w:rPr>
        <w:t xml:space="preserve">Interlineado: </w:t>
      </w:r>
      <w:r>
        <w:rPr>
          <w:rFonts w:eastAsia="Times New Roman" w:cs="Times New Roman" w:ascii="Calibri Light" w:hAnsi="Calibri Light" w:asciiTheme="majorHAnsi" w:hAnsiTheme="majorHAnsi"/>
          <w:sz w:val="24"/>
          <w:szCs w:val="24"/>
          <w:lang w:val="es-BO"/>
        </w:rPr>
        <w:t>1,5.</w:t>
      </w:r>
    </w:p>
    <w:p>
      <w:pPr>
        <w:pStyle w:val="Normal"/>
        <w:shd w:val="clear" w:color="auto" w:fill="FFFFFF"/>
        <w:spacing w:lineRule="auto" w:line="360" w:before="120" w:after="216"/>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b/>
          <w:sz w:val="24"/>
          <w:szCs w:val="24"/>
          <w:lang w:val="es-BO"/>
        </w:rPr>
        <w:t xml:space="preserve">Márgenes: </w:t>
      </w:r>
      <w:r>
        <w:rPr>
          <w:rFonts w:eastAsia="Times New Roman" w:cs="Times New Roman" w:ascii="Calibri Light" w:hAnsi="Calibri Light" w:asciiTheme="majorHAnsi" w:hAnsiTheme="majorHAnsi"/>
          <w:sz w:val="24"/>
          <w:szCs w:val="24"/>
          <w:lang w:val="es-BO"/>
        </w:rPr>
        <w:t>2 cm en todos los lados.</w:t>
      </w:r>
    </w:p>
    <w:p>
      <w:pPr>
        <w:pStyle w:val="ListParagraph"/>
        <w:numPr>
          <w:ilvl w:val="0"/>
          <w:numId w:val="2"/>
        </w:numPr>
        <w:shd w:val="clear" w:color="auto" w:fill="FFFFFF"/>
        <w:spacing w:lineRule="atLeast" w:line="249" w:before="120" w:after="216"/>
        <w:contextualSpacing/>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De usarse abreviaturas, estas deberán explicarse solamente la primera vez que aparezcan en el texto.</w:t>
      </w:r>
    </w:p>
    <w:p>
      <w:pPr>
        <w:pStyle w:val="ListParagraph"/>
        <w:numPr>
          <w:ilvl w:val="0"/>
          <w:numId w:val="2"/>
        </w:numPr>
        <w:shd w:val="clear" w:color="auto" w:fill="FFFFFF"/>
        <w:spacing w:lineRule="auto" w:line="360" w:before="120" w:after="216"/>
        <w:contextualSpacing/>
        <w:jc w:val="both"/>
        <w:rPr>
          <w:rFonts w:ascii="Calibri Light" w:hAnsi="Calibri Light" w:eastAsia="Times New Roman" w:cs="Times New Roman" w:asciiTheme="majorHAnsi" w:hAnsiTheme="majorHAnsi"/>
          <w:sz w:val="24"/>
          <w:szCs w:val="24"/>
        </w:rPr>
      </w:pPr>
      <w:r>
        <w:rPr>
          <w:rFonts w:eastAsia="Times New Roman" w:cs="Times New Roman" w:ascii="Calibri Light" w:hAnsi="Calibri Light" w:asciiTheme="majorHAnsi" w:hAnsiTheme="majorHAnsi"/>
          <w:sz w:val="24"/>
          <w:szCs w:val="24"/>
          <w:lang w:val="es-BO"/>
        </w:rPr>
        <w:t>La inclusión de tablas y gráficos deben estar incorporadas al texto, lo más cercano al lugar donde se las mencionan. (Evitar ponerlas como anexo</w:t>
      </w:r>
      <w:r>
        <w:rPr>
          <w:rFonts w:eastAsia="Times New Roman" w:cs="Times New Roman" w:ascii="Calibri Light" w:hAnsi="Calibri Light" w:asciiTheme="majorHAnsi" w:hAnsiTheme="majorHAnsi"/>
          <w:sz w:val="24"/>
          <w:szCs w:val="24"/>
        </w:rPr>
        <w:t>)</w:t>
      </w:r>
    </w:p>
    <w:p>
      <w:pPr>
        <w:pStyle w:val="Normal"/>
        <w:shd w:val="clear" w:color="auto" w:fill="FFFFFF"/>
        <w:spacing w:lineRule="auto" w:line="360" w:before="120" w:after="216"/>
        <w:ind w:firstLine="360"/>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Deberán contar con las referencias textuales necesarias, en el caso que corresponda.</w:t>
      </w:r>
    </w:p>
    <w:p>
      <w:pPr>
        <w:pStyle w:val="Normal"/>
        <w:shd w:val="clear" w:color="auto" w:fill="FFFFFF"/>
        <w:spacing w:lineRule="auto" w:line="360" w:before="120" w:after="216"/>
        <w:ind w:left="360" w:hanging="0"/>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Las figuras que contengan textos y símbolos, deben ser legibles. El formato digital de las figuras, las fotografías y los dibujos originales debe ser de formato de alta definición (jpg, gif, png)  </w:t>
      </w:r>
    </w:p>
    <w:p>
      <w:pPr>
        <w:pStyle w:val="ListParagraph"/>
        <w:numPr>
          <w:ilvl w:val="0"/>
          <w:numId w:val="3"/>
        </w:numPr>
        <w:shd w:val="clear" w:color="auto" w:fill="FFFFFF"/>
        <w:spacing w:lineRule="auto" w:line="360" w:before="120" w:after="216"/>
        <w:contextualSpacing/>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Las notas mencionadas en el cuerpo del trabajo deberán incluirse a pie de página con el formato correspondiente.</w:t>
      </w:r>
    </w:p>
    <w:p>
      <w:pPr>
        <w:pStyle w:val="Normal"/>
        <w:shd w:val="clear" w:color="auto" w:fill="FFFFFF"/>
        <w:spacing w:lineRule="auto" w:line="276" w:before="120" w:after="160"/>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Los resúmenes y los trabajos se subirán a la web del evento en formato pdf.</w:t>
      </w:r>
    </w:p>
    <w:p>
      <w:pPr>
        <w:pStyle w:val="Normal"/>
        <w:shd w:val="clear" w:color="auto" w:fill="FFFFFF"/>
        <w:spacing w:lineRule="auto" w:line="276" w:before="0" w:after="0"/>
        <w:jc w:val="both"/>
        <w:rPr>
          <w:rFonts w:ascii="Calibri Light" w:hAnsi="Calibri Light" w:eastAsia="Times New Roman" w:cs="Times New Roman" w:asciiTheme="majorHAnsi" w:hAnsiTheme="majorHAnsi"/>
          <w:sz w:val="24"/>
          <w:szCs w:val="24"/>
          <w:lang w:val="es-BO"/>
        </w:rPr>
      </w:pPr>
      <w:r>
        <w:rPr>
          <w:rFonts w:eastAsia="Times New Roman" w:cs="Arial" w:ascii="Arial" w:hAnsi="Arial"/>
          <w:sz w:val="2"/>
          <w:szCs w:val="2"/>
          <w:lang w:val="es-BO"/>
        </w:rPr>
        <w:br/>
      </w:r>
      <w:r>
        <w:rPr>
          <w:rFonts w:eastAsia="Times New Roman" w:cs="Times New Roman" w:ascii="Calibri Light" w:hAnsi="Calibri Light" w:asciiTheme="majorHAnsi" w:hAnsiTheme="majorHAnsi"/>
          <w:sz w:val="24"/>
          <w:szCs w:val="24"/>
          <w:lang w:val="es-BO"/>
        </w:rPr>
        <w:t xml:space="preserve">Si no se tiene la posibilidad de presentar ponencias puede presentar al evento un poster cuyo contenido deberá ser enviado a la dirección </w:t>
      </w:r>
      <w:r>
        <w:rPr>
          <w:rFonts w:eastAsia="Times New Roman" w:cs="Times New Roman" w:ascii="Calibri Light" w:hAnsi="Calibri Light" w:asciiTheme="majorHAnsi" w:hAnsiTheme="majorHAnsi"/>
          <w:b/>
          <w:color w:val="0070C0"/>
          <w:sz w:val="24"/>
          <w:szCs w:val="24"/>
          <w:lang w:val="es-BO"/>
        </w:rPr>
        <w:t>gefines2016@gmail.com</w:t>
      </w:r>
      <w:r>
        <w:rPr>
          <w:rFonts w:eastAsia="Times New Roman" w:cs="Times New Roman" w:ascii="Calibri Light" w:hAnsi="Calibri Light" w:asciiTheme="majorHAnsi" w:hAnsiTheme="majorHAnsi"/>
          <w:sz w:val="24"/>
          <w:szCs w:val="24"/>
          <w:lang w:val="es-BO"/>
        </w:rPr>
        <w:t xml:space="preserve"> hasta el 30 de junio .Se informará por correo electrónico sobre la aceptación hasta el 15 de Julio.</w:t>
      </w:r>
    </w:p>
    <w:p>
      <w:pPr>
        <w:pStyle w:val="Normal"/>
        <w:shd w:val="clear" w:color="auto" w:fill="FFFFFF"/>
        <w:spacing w:lineRule="auto" w:line="276" w:before="0" w:after="0"/>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shd w:val="clear" w:color="auto" w:fill="FFFFFF"/>
        <w:spacing w:lineRule="auto" w:line="276" w:before="0" w:after="0"/>
        <w:jc w:val="both"/>
        <w:rPr>
          <w:rFonts w:ascii="Calibri Light" w:hAnsi="Calibri Light" w:asciiTheme="majorHAnsi" w:hAnsiTheme="majorHAnsi"/>
          <w:b/>
          <w:b/>
          <w:i/>
          <w:i/>
          <w:lang w:val="es-BO"/>
        </w:rPr>
      </w:pPr>
      <w:r>
        <w:rPr>
          <w:rFonts w:asciiTheme="majorHAnsi" w:hAnsiTheme="majorHAnsi" w:ascii="Calibri Light" w:hAnsi="Calibri Light"/>
          <w:b/>
          <w:i/>
          <w:lang w:val="es-BO"/>
        </w:rPr>
      </w:r>
    </w:p>
    <w:p>
      <w:pPr>
        <w:pStyle w:val="Normal"/>
        <w:rPr>
          <w:lang w:val="es-ES"/>
        </w:rPr>
      </w:pPr>
      <w:r>
        <w:rPr>
          <w:lang w:val="es-ES"/>
        </w:rPr>
        <mc:AlternateContent>
          <mc:Choice Requires="wps">
            <w:drawing>
              <wp:anchor behindDoc="1" distT="0" distB="0" distL="114300" distR="114300" simplePos="0" locked="0" layoutInCell="1" allowOverlap="1" relativeHeight="62">
                <wp:simplePos x="0" y="0"/>
                <wp:positionH relativeFrom="column">
                  <wp:posOffset>-62230</wp:posOffset>
                </wp:positionH>
                <wp:positionV relativeFrom="paragraph">
                  <wp:posOffset>234950</wp:posOffset>
                </wp:positionV>
                <wp:extent cx="3251835" cy="292735"/>
                <wp:effectExtent l="57150" t="38100" r="82550" b="88900"/>
                <wp:wrapTight wrapText="bothSides">
                  <wp:wrapPolygon edited="0">
                    <wp:start x="-127" y="-2817"/>
                    <wp:lineTo x="-380" y="-1409"/>
                    <wp:lineTo x="-380" y="21130"/>
                    <wp:lineTo x="-253" y="26765"/>
                    <wp:lineTo x="21895" y="26765"/>
                    <wp:lineTo x="22022" y="21130"/>
                    <wp:lineTo x="21895" y="0"/>
                    <wp:lineTo x="21895" y="-2817"/>
                    <wp:lineTo x="-127" y="-2817"/>
                  </wp:wrapPolygon>
                </wp:wrapTight>
                <wp:docPr id="15" name="14 Rectángulo redondeado"/>
                <a:graphic xmlns:a="http://schemas.openxmlformats.org/drawingml/2006/main">
                  <a:graphicData uri="http://schemas.microsoft.com/office/word/2010/wordprocessingShape">
                    <wps:wsp>
                      <wps:cNvSpPr/>
                      <wps:spPr>
                        <a:xfrm>
                          <a:off x="0" y="0"/>
                          <a:ext cx="325116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PREMIOS A LAS MEJORES PONENCIAS:</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lang w:val="es-ES"/>
        </w:rPr>
      </w:pPr>
      <w:r>
        <w:rPr>
          <w:lang w:val="es-ES"/>
        </w:rPr>
      </w:r>
    </w:p>
    <w:p>
      <w:pPr>
        <w:pStyle w:val="Normal"/>
        <w:rPr>
          <w:lang w:val="es-ES"/>
        </w:rPr>
      </w:pPr>
      <w:r>
        <w:rPr>
          <w:lang w:val="es-ES"/>
        </w:rPr>
      </w:r>
    </w:p>
    <w:p>
      <w:pPr>
        <w:pStyle w:val="Normal"/>
        <w:jc w:val="both"/>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La Conferencia Internacional a través de su Comité Científico seleccionara a las mejores ponencias y reconocerá con la otorgación de los siguientes premios:</w: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1.- Premio a la mejor ponencia del evento: Equipo de computación portátil.</w: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2.- Premio a la mejor ponencia por área (3): Equipo Multimedia.</w: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mc:AlternateContent>
          <mc:Choice Requires="wps">
            <w:drawing>
              <wp:anchor behindDoc="1" distT="0" distB="0" distL="114300" distR="114300" simplePos="0" locked="0" layoutInCell="1" allowOverlap="1" relativeHeight="61" wp14:anchorId="1B35A0FF">
                <wp:simplePos x="0" y="0"/>
                <wp:positionH relativeFrom="column">
                  <wp:posOffset>-20320</wp:posOffset>
                </wp:positionH>
                <wp:positionV relativeFrom="paragraph">
                  <wp:posOffset>240030</wp:posOffset>
                </wp:positionV>
                <wp:extent cx="4272280" cy="292735"/>
                <wp:effectExtent l="57150" t="38100" r="71755" b="88900"/>
                <wp:wrapTight wrapText="bothSides">
                  <wp:wrapPolygon edited="0">
                    <wp:start x="-96" y="-2817"/>
                    <wp:lineTo x="-289" y="-1409"/>
                    <wp:lineTo x="-289" y="21130"/>
                    <wp:lineTo x="-193" y="26765"/>
                    <wp:lineTo x="21770" y="26765"/>
                    <wp:lineTo x="21867" y="21130"/>
                    <wp:lineTo x="21770" y="0"/>
                    <wp:lineTo x="21770" y="-2817"/>
                    <wp:lineTo x="-96" y="-2817"/>
                  </wp:wrapPolygon>
                </wp:wrapTight>
                <wp:docPr id="17" name="14 Rectángulo redondeado"/>
                <a:graphic xmlns:a="http://schemas.openxmlformats.org/drawingml/2006/main">
                  <a:graphicData uri="http://schemas.microsoft.com/office/word/2010/wordprocessingShape">
                    <wps:wsp>
                      <wps:cNvSpPr/>
                      <wps:spPr>
                        <a:xfrm>
                          <a:off x="0" y="0"/>
                          <a:ext cx="427176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FORMATO PARA LA PRESENTACIÓN DE PONENCIAS:</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r>
        <mc:AlternateContent>
          <mc:Choice Requires="wps">
            <w:drawing>
              <wp:anchor behindDoc="0" distT="0" distB="0" distL="89535" distR="89535" simplePos="0" locked="0" layoutInCell="1" allowOverlap="1" relativeHeight="100">
                <wp:simplePos x="0" y="0"/>
                <wp:positionH relativeFrom="margin">
                  <wp:posOffset>-71755</wp:posOffset>
                </wp:positionH>
                <wp:positionV relativeFrom="page">
                  <wp:posOffset>2049780</wp:posOffset>
                </wp:positionV>
                <wp:extent cx="5379720" cy="2873375"/>
                <wp:effectExtent l="0" t="0" r="0" b="0"/>
                <wp:wrapSquare wrapText="bothSides"/>
                <wp:docPr id="19" name="Marco12"/>
                <a:graphic xmlns:a="http://schemas.openxmlformats.org/drawingml/2006/main">
                  <a:graphicData uri="http://schemas.microsoft.com/office/word/2010/wordprocessingShape">
                    <wps:wsp>
                      <wps:cNvSpPr txBox="1"/>
                      <wps:spPr>
                        <a:xfrm>
                          <a:off x="0" y="0"/>
                          <a:ext cx="5379720" cy="2873375"/>
                        </a:xfrm>
                        <a:prstGeom prst="rect"/>
                      </wps:spPr>
                      <wps:txbx>
                        <w:txbxContent>
                          <w:tbl>
                            <w:tblPr>
                              <w:tblStyle w:val="Tablaconcuadrcula"/>
                              <w:tblpPr w:bottomFromText="0" w:horzAnchor="margin" w:leftFromText="141" w:rightFromText="141" w:tblpX="0" w:tblpY="3228" w:topFromText="0" w:vertAnchor="page"/>
                              <w:tblW w:w="8472" w:type="dxa"/>
                              <w:jc w:val="left"/>
                              <w:tblInd w:w="108" w:type="dxa"/>
                              <w:tblCellMar>
                                <w:top w:w="0" w:type="dxa"/>
                                <w:left w:w="103" w:type="dxa"/>
                                <w:bottom w:w="0" w:type="dxa"/>
                                <w:right w:w="108" w:type="dxa"/>
                              </w:tblCellMar>
                              <w:tblLook w:firstRow="1" w:noVBand="1" w:lastRow="0" w:firstColumn="1" w:lastColumn="0" w:noHBand="0" w:val="04a0"/>
                            </w:tblPr>
                            <w:tblGrid>
                              <w:gridCol w:w="8472"/>
                            </w:tblGrid>
                            <w:tr>
                              <w:trPr/>
                              <w:tc>
                                <w:tcPr>
                                  <w:tcW w:w="8472" w:type="dxa"/>
                                  <w:tcBorders/>
                                  <w:shd w:color="auto" w:fill="4472C4" w:themeFill="accent5" w:val="clear"/>
                                  <w:tcMar>
                                    <w:left w:w="103" w:type="dxa"/>
                                  </w:tcMar>
                                </w:tcPr>
                                <w:p>
                                  <w:pPr>
                                    <w:pStyle w:val="Normal"/>
                                    <w:spacing w:lineRule="auto" w:line="240" w:before="0" w:after="0"/>
                                    <w:rPr/>
                                  </w:pPr>
                                  <w:r>
                                    <w:rPr>
                                      <w:b/>
                                      <w:color w:val="FF0000"/>
                                      <w:sz w:val="24"/>
                                      <w:lang w:val="es-ES"/>
                                    </w:rPr>
                                    <w:t>Nombre del Expositor</w:t>
                                  </w:r>
                                  <w:r>
                                    <w:rPr>
                                      <w:color w:val="FF0000"/>
                                      <w:sz w:val="24"/>
                                      <w:lang w:val="es-ES"/>
                                    </w:rPr>
                                    <w:t>:</w:t>
                                  </w:r>
                                </w:p>
                              </w:tc>
                            </w:tr>
                            <w:tr>
                              <w:trPr/>
                              <w:tc>
                                <w:tcPr>
                                  <w:tcW w:w="8472" w:type="dxa"/>
                                  <w:tcBorders/>
                                  <w:shd w:fill="auto" w:val="clear"/>
                                  <w:tcMar>
                                    <w:left w:w="103" w:type="dxa"/>
                                  </w:tcMar>
                                </w:tcPr>
                                <w:p>
                                  <w:pPr>
                                    <w:pStyle w:val="Normal"/>
                                    <w:spacing w:lineRule="auto" w:line="240" w:before="0" w:after="0"/>
                                    <w:rPr/>
                                  </w:pPr>
                                  <w:r>
                                    <w:rPr>
                                      <w:b/>
                                      <w:sz w:val="24"/>
                                      <w:lang w:val="es-ES"/>
                                    </w:rPr>
                                    <w:t>Universidad:</w:t>
                                  </w:r>
                                </w:p>
                              </w:tc>
                            </w:tr>
                            <w:tr>
                              <w:trPr/>
                              <w:tc>
                                <w:tcPr>
                                  <w:tcW w:w="8472" w:type="dxa"/>
                                  <w:tcBorders/>
                                  <w:shd w:fill="auto" w:val="clear"/>
                                  <w:tcMar>
                                    <w:left w:w="103" w:type="dxa"/>
                                  </w:tcMar>
                                </w:tcPr>
                                <w:p>
                                  <w:pPr>
                                    <w:pStyle w:val="Normal"/>
                                    <w:spacing w:lineRule="auto" w:line="240" w:before="0" w:after="0"/>
                                    <w:rPr/>
                                  </w:pPr>
                                  <w:r>
                                    <w:rPr>
                                      <w:b/>
                                      <w:sz w:val="24"/>
                                      <w:lang w:val="es-ES"/>
                                    </w:rPr>
                                    <w:t>Cargo que desempeña:</w:t>
                                  </w:r>
                                </w:p>
                              </w:tc>
                            </w:tr>
                            <w:tr>
                              <w:trPr/>
                              <w:tc>
                                <w:tcPr>
                                  <w:tcW w:w="8472" w:type="dxa"/>
                                  <w:tcBorders/>
                                  <w:shd w:fill="auto" w:val="clear"/>
                                  <w:tcMar>
                                    <w:left w:w="103" w:type="dxa"/>
                                  </w:tcMar>
                                </w:tcPr>
                                <w:p>
                                  <w:pPr>
                                    <w:pStyle w:val="Normal"/>
                                    <w:spacing w:lineRule="auto" w:line="240" w:before="0" w:after="0"/>
                                    <w:rPr/>
                                  </w:pPr>
                                  <w:r>
                                    <w:rPr>
                                      <w:b/>
                                      <w:sz w:val="24"/>
                                      <w:lang w:val="es-ES"/>
                                    </w:rPr>
                                    <w:t>Correo electrónico:</w:t>
                                  </w:r>
                                </w:p>
                              </w:tc>
                            </w:tr>
                            <w:tr>
                              <w:trPr/>
                              <w:tc>
                                <w:tcPr>
                                  <w:tcW w:w="8472" w:type="dxa"/>
                                  <w:tcBorders/>
                                  <w:shd w:fill="auto" w:val="clear"/>
                                  <w:tcMar>
                                    <w:left w:w="103" w:type="dxa"/>
                                  </w:tcMar>
                                </w:tcPr>
                                <w:p>
                                  <w:pPr>
                                    <w:pStyle w:val="Normal"/>
                                    <w:spacing w:lineRule="auto" w:line="240" w:before="0" w:after="0"/>
                                    <w:rPr/>
                                  </w:pPr>
                                  <w:r>
                                    <w:rPr>
                                      <w:b/>
                                      <w:sz w:val="24"/>
                                      <w:lang w:val="es-ES"/>
                                    </w:rPr>
                                    <w:t xml:space="preserve">Resumen curricular del ponente: </w:t>
                                  </w:r>
                                </w:p>
                              </w:tc>
                            </w:tr>
                            <w:tr>
                              <w:trPr/>
                              <w:tc>
                                <w:tcPr>
                                  <w:tcW w:w="8472" w:type="dxa"/>
                                  <w:tcBorders/>
                                  <w:shd w:fill="auto" w:val="clear"/>
                                  <w:tcMar>
                                    <w:left w:w="103" w:type="dxa"/>
                                  </w:tcMar>
                                </w:tcPr>
                                <w:p>
                                  <w:pPr>
                                    <w:pStyle w:val="Normal"/>
                                    <w:spacing w:lineRule="auto" w:line="240" w:before="0" w:after="0"/>
                                    <w:rPr/>
                                  </w:pPr>
                                  <w:r>
                                    <w:rPr>
                                      <w:b/>
                                      <w:sz w:val="24"/>
                                      <w:lang w:val="es-ES"/>
                                    </w:rPr>
                                    <w:t>Título de la ponencia:</w:t>
                                  </w:r>
                                </w:p>
                              </w:tc>
                            </w:tr>
                            <w:tr>
                              <w:trPr/>
                              <w:tc>
                                <w:tcPr>
                                  <w:tcW w:w="8472" w:type="dxa"/>
                                  <w:tcBorders/>
                                  <w:shd w:fill="auto" w:val="clear"/>
                                  <w:tcMar>
                                    <w:left w:w="103" w:type="dxa"/>
                                  </w:tcMar>
                                </w:tcPr>
                                <w:p>
                                  <w:pPr>
                                    <w:pStyle w:val="Normal"/>
                                    <w:spacing w:lineRule="auto" w:line="240" w:before="0" w:after="0"/>
                                    <w:rPr/>
                                  </w:pPr>
                                  <w:r>
                                    <w:rPr>
                                      <w:b/>
                                      <w:sz w:val="24"/>
                                      <w:lang w:val="es-ES"/>
                                    </w:rPr>
                                    <w:t>Área en el que se ubica su ponencia:</w:t>
                                  </w:r>
                                </w:p>
                              </w:tc>
                            </w:tr>
                            <w:tr>
                              <w:trPr/>
                              <w:tc>
                                <w:tcPr>
                                  <w:tcW w:w="8472" w:type="dxa"/>
                                  <w:tcBorders/>
                                  <w:shd w:fill="auto" w:val="clear"/>
                                  <w:tcMar>
                                    <w:left w:w="103" w:type="dxa"/>
                                  </w:tcMar>
                                </w:tcPr>
                                <w:p>
                                  <w:pPr>
                                    <w:pStyle w:val="Normal"/>
                                    <w:spacing w:lineRule="auto" w:line="240" w:before="0" w:after="0"/>
                                    <w:rPr/>
                                  </w:pPr>
                                  <w:r>
                                    <w:rPr>
                                      <w:b/>
                                      <w:sz w:val="24"/>
                                      <w:lang w:val="es-ES"/>
                                    </w:rPr>
                                    <w:t>Tema en el que se ubica su ponencia:</w:t>
                                  </w:r>
                                </w:p>
                              </w:tc>
                            </w:tr>
                            <w:tr>
                              <w:trPr/>
                              <w:tc>
                                <w:tcPr>
                                  <w:tcW w:w="8472" w:type="dxa"/>
                                  <w:tcBorders/>
                                  <w:shd w:fill="auto" w:val="clear"/>
                                  <w:tcMar>
                                    <w:left w:w="103" w:type="dxa"/>
                                  </w:tcMar>
                                </w:tcPr>
                                <w:p>
                                  <w:pPr>
                                    <w:pStyle w:val="Normal"/>
                                    <w:spacing w:lineRule="auto" w:line="240" w:before="0" w:after="0"/>
                                    <w:rPr/>
                                  </w:pPr>
                                  <w:r>
                                    <w:rPr>
                                      <w:b/>
                                      <w:sz w:val="24"/>
                                      <w:lang w:val="es-ES"/>
                                    </w:rPr>
                                    <w:t>Idioma en el que se presenta su ponencia:</w:t>
                                  </w:r>
                                </w:p>
                              </w:tc>
                            </w:tr>
                            <w:tr>
                              <w:trPr/>
                              <w:tc>
                                <w:tcPr>
                                  <w:tcW w:w="8472" w:type="dxa"/>
                                  <w:tcBorders/>
                                  <w:shd w:fill="auto" w:val="clear"/>
                                  <w:tcMar>
                                    <w:left w:w="103" w:type="dxa"/>
                                  </w:tcMar>
                                </w:tcPr>
                                <w:p>
                                  <w:pPr>
                                    <w:pStyle w:val="Normal"/>
                                    <w:spacing w:lineRule="auto" w:line="240" w:before="0" w:after="0"/>
                                    <w:rPr/>
                                  </w:pPr>
                                  <w:r>
                                    <w:rPr>
                                      <w:b/>
                                      <w:sz w:val="24"/>
                                      <w:lang w:val="es-ES"/>
                                    </w:rPr>
                                    <w:t>Palabras clave:</w:t>
                                  </w:r>
                                </w:p>
                              </w:tc>
                            </w:tr>
                            <w:tr>
                              <w:trPr>
                                <w:trHeight w:val="790" w:hRule="atLeast"/>
                              </w:trPr>
                              <w:tc>
                                <w:tcPr>
                                  <w:tcW w:w="8472" w:type="dxa"/>
                                  <w:tcBorders/>
                                  <w:shd w:fill="auto" w:val="clear"/>
                                  <w:tcMar>
                                    <w:left w:w="103" w:type="dxa"/>
                                  </w:tcMar>
                                </w:tcPr>
                                <w:p>
                                  <w:pPr>
                                    <w:pStyle w:val="Normal"/>
                                    <w:spacing w:lineRule="auto" w:line="240" w:before="0" w:after="0"/>
                                    <w:rPr/>
                                  </w:pPr>
                                  <w:r>
                                    <w:rPr>
                                      <w:b/>
                                      <w:sz w:val="24"/>
                                      <w:lang w:val="es-ES"/>
                                    </w:rPr>
                                    <w:t>Resumen Ejecutivo de la ponencia (mínimo 500 caracteres, máximo 1000):</w:t>
                                  </w:r>
                                </w:p>
                                <w:p>
                                  <w:pPr>
                                    <w:pStyle w:val="Normal"/>
                                    <w:spacing w:lineRule="auto" w:line="240" w:before="0" w:after="0"/>
                                    <w:rPr>
                                      <w:b/>
                                      <w:b/>
                                      <w:sz w:val="24"/>
                                      <w:lang w:val="es-ES"/>
                                    </w:rPr>
                                  </w:pPr>
                                  <w:r>
                                    <w:rPr>
                                      <w:b/>
                                      <w:sz w:val="24"/>
                                      <w:lang w:val="es-ES"/>
                                    </w:rPr>
                                  </w:r>
                                </w:p>
                                <w:p>
                                  <w:pPr>
                                    <w:pStyle w:val="Normal"/>
                                    <w:spacing w:lineRule="auto" w:line="240" w:before="0" w:after="0"/>
                                    <w:rPr>
                                      <w:b/>
                                      <w:b/>
                                      <w:sz w:val="24"/>
                                      <w:lang w:val="es-ES"/>
                                    </w:rPr>
                                  </w:pPr>
                                  <w:r>
                                    <w:rPr>
                                      <w:b/>
                                      <w:sz w:val="24"/>
                                      <w:lang w:val="es-ES"/>
                                    </w:rPr>
                                  </w:r>
                                </w:p>
                                <w:p>
                                  <w:pPr>
                                    <w:pStyle w:val="Normal"/>
                                    <w:spacing w:lineRule="auto" w:line="240" w:before="0" w:after="0"/>
                                    <w:rPr>
                                      <w:b/>
                                      <w:b/>
                                      <w:sz w:val="24"/>
                                      <w:lang w:val="es-ES"/>
                                    </w:rPr>
                                  </w:pPr>
                                  <w:r>
                                    <w:rPr>
                                      <w:b/>
                                      <w:sz w:val="24"/>
                                      <w:lang w:val="es-ES"/>
                                    </w:rPr>
                                  </w:r>
                                </w:p>
                              </w:tc>
                            </w:tr>
                            <w:tr>
                              <w:trPr/>
                              <w:tc>
                                <w:tcPr>
                                  <w:tcW w:w="8472" w:type="dxa"/>
                                  <w:tcBorders/>
                                  <w:shd w:fill="auto" w:val="clear"/>
                                  <w:tcMar>
                                    <w:left w:w="103" w:type="dxa"/>
                                  </w:tcMar>
                                </w:tcPr>
                                <w:p>
                                  <w:pPr>
                                    <w:pStyle w:val="Normal"/>
                                    <w:spacing w:lineRule="auto" w:line="240" w:before="0" w:after="0"/>
                                    <w:rPr/>
                                  </w:pPr>
                                  <w:r>
                                    <w:rPr>
                                      <w:b/>
                                      <w:sz w:val="24"/>
                                      <w:lang w:val="es-ES"/>
                                    </w:rPr>
                                    <w:t>Bibliografía:</w:t>
                                  </w:r>
                                </w:p>
                              </w:tc>
                            </w:tr>
                          </w:tbl>
                        </w:txbxContent>
                      </wps:txbx>
                      <wps:bodyPr anchor="t" lIns="0" tIns="0" rIns="0" bIns="0">
                        <a:spAutoFit/>
                      </wps:bodyPr>
                    </wps:wsp>
                  </a:graphicData>
                </a:graphic>
              </wp:anchor>
            </w:drawing>
          </mc:Choice>
          <mc:Fallback>
            <w:pict>
              <v:rect style="position:absolute;rotation:0;width:423.6pt;height:226.25pt;mso-wrap-distance-left:7.05pt;mso-wrap-distance-right:7.05pt;mso-wrap-distance-top:0pt;mso-wrap-distance-bottom:0pt;margin-top:161.4pt;mso-position-vertical-relative:page;margin-left:-5.65pt;mso-position-horizontal-relative:margin">
                <v:textbox inset="0in,0in,0in,0in">
                  <w:txbxContent>
                    <w:tbl>
                      <w:tblPr>
                        <w:tblStyle w:val="Tablaconcuadrcula"/>
                        <w:tblpPr w:bottomFromText="0" w:horzAnchor="margin" w:leftFromText="141" w:rightFromText="141" w:tblpX="0" w:tblpY="3228" w:topFromText="0" w:vertAnchor="page"/>
                        <w:tblW w:w="8472" w:type="dxa"/>
                        <w:jc w:val="left"/>
                        <w:tblInd w:w="108" w:type="dxa"/>
                        <w:tblCellMar>
                          <w:top w:w="0" w:type="dxa"/>
                          <w:left w:w="103" w:type="dxa"/>
                          <w:bottom w:w="0" w:type="dxa"/>
                          <w:right w:w="108" w:type="dxa"/>
                        </w:tblCellMar>
                        <w:tblLook w:firstRow="1" w:noVBand="1" w:lastRow="0" w:firstColumn="1" w:lastColumn="0" w:noHBand="0" w:val="04a0"/>
                      </w:tblPr>
                      <w:tblGrid>
                        <w:gridCol w:w="8472"/>
                      </w:tblGrid>
                      <w:tr>
                        <w:trPr/>
                        <w:tc>
                          <w:tcPr>
                            <w:tcW w:w="8472" w:type="dxa"/>
                            <w:tcBorders/>
                            <w:shd w:color="auto" w:fill="4472C4" w:themeFill="accent5" w:val="clear"/>
                            <w:tcMar>
                              <w:left w:w="103" w:type="dxa"/>
                            </w:tcMar>
                          </w:tcPr>
                          <w:p>
                            <w:pPr>
                              <w:pStyle w:val="Normal"/>
                              <w:spacing w:lineRule="auto" w:line="240" w:before="0" w:after="0"/>
                              <w:rPr/>
                            </w:pPr>
                            <w:r>
                              <w:rPr>
                                <w:b/>
                                <w:color w:val="FF0000"/>
                                <w:sz w:val="24"/>
                                <w:lang w:val="es-ES"/>
                              </w:rPr>
                              <w:t>Nombre del Expositor</w:t>
                            </w:r>
                            <w:r>
                              <w:rPr>
                                <w:color w:val="FF0000"/>
                                <w:sz w:val="24"/>
                                <w:lang w:val="es-ES"/>
                              </w:rPr>
                              <w:t>:</w:t>
                            </w:r>
                          </w:p>
                        </w:tc>
                      </w:tr>
                      <w:tr>
                        <w:trPr/>
                        <w:tc>
                          <w:tcPr>
                            <w:tcW w:w="8472" w:type="dxa"/>
                            <w:tcBorders/>
                            <w:shd w:fill="auto" w:val="clear"/>
                            <w:tcMar>
                              <w:left w:w="103" w:type="dxa"/>
                            </w:tcMar>
                          </w:tcPr>
                          <w:p>
                            <w:pPr>
                              <w:pStyle w:val="Normal"/>
                              <w:spacing w:lineRule="auto" w:line="240" w:before="0" w:after="0"/>
                              <w:rPr/>
                            </w:pPr>
                            <w:r>
                              <w:rPr>
                                <w:b/>
                                <w:sz w:val="24"/>
                                <w:lang w:val="es-ES"/>
                              </w:rPr>
                              <w:t>Universidad:</w:t>
                            </w:r>
                          </w:p>
                        </w:tc>
                      </w:tr>
                      <w:tr>
                        <w:trPr/>
                        <w:tc>
                          <w:tcPr>
                            <w:tcW w:w="8472" w:type="dxa"/>
                            <w:tcBorders/>
                            <w:shd w:fill="auto" w:val="clear"/>
                            <w:tcMar>
                              <w:left w:w="103" w:type="dxa"/>
                            </w:tcMar>
                          </w:tcPr>
                          <w:p>
                            <w:pPr>
                              <w:pStyle w:val="Normal"/>
                              <w:spacing w:lineRule="auto" w:line="240" w:before="0" w:after="0"/>
                              <w:rPr/>
                            </w:pPr>
                            <w:r>
                              <w:rPr>
                                <w:b/>
                                <w:sz w:val="24"/>
                                <w:lang w:val="es-ES"/>
                              </w:rPr>
                              <w:t>Cargo que desempeña:</w:t>
                            </w:r>
                          </w:p>
                        </w:tc>
                      </w:tr>
                      <w:tr>
                        <w:trPr/>
                        <w:tc>
                          <w:tcPr>
                            <w:tcW w:w="8472" w:type="dxa"/>
                            <w:tcBorders/>
                            <w:shd w:fill="auto" w:val="clear"/>
                            <w:tcMar>
                              <w:left w:w="103" w:type="dxa"/>
                            </w:tcMar>
                          </w:tcPr>
                          <w:p>
                            <w:pPr>
                              <w:pStyle w:val="Normal"/>
                              <w:spacing w:lineRule="auto" w:line="240" w:before="0" w:after="0"/>
                              <w:rPr/>
                            </w:pPr>
                            <w:r>
                              <w:rPr>
                                <w:b/>
                                <w:sz w:val="24"/>
                                <w:lang w:val="es-ES"/>
                              </w:rPr>
                              <w:t>Correo electrónico:</w:t>
                            </w:r>
                          </w:p>
                        </w:tc>
                      </w:tr>
                      <w:tr>
                        <w:trPr/>
                        <w:tc>
                          <w:tcPr>
                            <w:tcW w:w="8472" w:type="dxa"/>
                            <w:tcBorders/>
                            <w:shd w:fill="auto" w:val="clear"/>
                            <w:tcMar>
                              <w:left w:w="103" w:type="dxa"/>
                            </w:tcMar>
                          </w:tcPr>
                          <w:p>
                            <w:pPr>
                              <w:pStyle w:val="Normal"/>
                              <w:spacing w:lineRule="auto" w:line="240" w:before="0" w:after="0"/>
                              <w:rPr/>
                            </w:pPr>
                            <w:r>
                              <w:rPr>
                                <w:b/>
                                <w:sz w:val="24"/>
                                <w:lang w:val="es-ES"/>
                              </w:rPr>
                              <w:t xml:space="preserve">Resumen curricular del ponente: </w:t>
                            </w:r>
                          </w:p>
                        </w:tc>
                      </w:tr>
                      <w:tr>
                        <w:trPr/>
                        <w:tc>
                          <w:tcPr>
                            <w:tcW w:w="8472" w:type="dxa"/>
                            <w:tcBorders/>
                            <w:shd w:fill="auto" w:val="clear"/>
                            <w:tcMar>
                              <w:left w:w="103" w:type="dxa"/>
                            </w:tcMar>
                          </w:tcPr>
                          <w:p>
                            <w:pPr>
                              <w:pStyle w:val="Normal"/>
                              <w:spacing w:lineRule="auto" w:line="240" w:before="0" w:after="0"/>
                              <w:rPr/>
                            </w:pPr>
                            <w:r>
                              <w:rPr>
                                <w:b/>
                                <w:sz w:val="24"/>
                                <w:lang w:val="es-ES"/>
                              </w:rPr>
                              <w:t>Título de la ponencia:</w:t>
                            </w:r>
                          </w:p>
                        </w:tc>
                      </w:tr>
                      <w:tr>
                        <w:trPr/>
                        <w:tc>
                          <w:tcPr>
                            <w:tcW w:w="8472" w:type="dxa"/>
                            <w:tcBorders/>
                            <w:shd w:fill="auto" w:val="clear"/>
                            <w:tcMar>
                              <w:left w:w="103" w:type="dxa"/>
                            </w:tcMar>
                          </w:tcPr>
                          <w:p>
                            <w:pPr>
                              <w:pStyle w:val="Normal"/>
                              <w:spacing w:lineRule="auto" w:line="240" w:before="0" w:after="0"/>
                              <w:rPr/>
                            </w:pPr>
                            <w:r>
                              <w:rPr>
                                <w:b/>
                                <w:sz w:val="24"/>
                                <w:lang w:val="es-ES"/>
                              </w:rPr>
                              <w:t>Área en el que se ubica su ponencia:</w:t>
                            </w:r>
                          </w:p>
                        </w:tc>
                      </w:tr>
                      <w:tr>
                        <w:trPr/>
                        <w:tc>
                          <w:tcPr>
                            <w:tcW w:w="8472" w:type="dxa"/>
                            <w:tcBorders/>
                            <w:shd w:fill="auto" w:val="clear"/>
                            <w:tcMar>
                              <w:left w:w="103" w:type="dxa"/>
                            </w:tcMar>
                          </w:tcPr>
                          <w:p>
                            <w:pPr>
                              <w:pStyle w:val="Normal"/>
                              <w:spacing w:lineRule="auto" w:line="240" w:before="0" w:after="0"/>
                              <w:rPr/>
                            </w:pPr>
                            <w:r>
                              <w:rPr>
                                <w:b/>
                                <w:sz w:val="24"/>
                                <w:lang w:val="es-ES"/>
                              </w:rPr>
                              <w:t>Tema en el que se ubica su ponencia:</w:t>
                            </w:r>
                          </w:p>
                        </w:tc>
                      </w:tr>
                      <w:tr>
                        <w:trPr/>
                        <w:tc>
                          <w:tcPr>
                            <w:tcW w:w="8472" w:type="dxa"/>
                            <w:tcBorders/>
                            <w:shd w:fill="auto" w:val="clear"/>
                            <w:tcMar>
                              <w:left w:w="103" w:type="dxa"/>
                            </w:tcMar>
                          </w:tcPr>
                          <w:p>
                            <w:pPr>
                              <w:pStyle w:val="Normal"/>
                              <w:spacing w:lineRule="auto" w:line="240" w:before="0" w:after="0"/>
                              <w:rPr/>
                            </w:pPr>
                            <w:r>
                              <w:rPr>
                                <w:b/>
                                <w:sz w:val="24"/>
                                <w:lang w:val="es-ES"/>
                              </w:rPr>
                              <w:t>Idioma en el que se presenta su ponencia:</w:t>
                            </w:r>
                          </w:p>
                        </w:tc>
                      </w:tr>
                      <w:tr>
                        <w:trPr/>
                        <w:tc>
                          <w:tcPr>
                            <w:tcW w:w="8472" w:type="dxa"/>
                            <w:tcBorders/>
                            <w:shd w:fill="auto" w:val="clear"/>
                            <w:tcMar>
                              <w:left w:w="103" w:type="dxa"/>
                            </w:tcMar>
                          </w:tcPr>
                          <w:p>
                            <w:pPr>
                              <w:pStyle w:val="Normal"/>
                              <w:spacing w:lineRule="auto" w:line="240" w:before="0" w:after="0"/>
                              <w:rPr/>
                            </w:pPr>
                            <w:r>
                              <w:rPr>
                                <w:b/>
                                <w:sz w:val="24"/>
                                <w:lang w:val="es-ES"/>
                              </w:rPr>
                              <w:t>Palabras clave:</w:t>
                            </w:r>
                          </w:p>
                        </w:tc>
                      </w:tr>
                      <w:tr>
                        <w:trPr>
                          <w:trHeight w:val="790" w:hRule="atLeast"/>
                        </w:trPr>
                        <w:tc>
                          <w:tcPr>
                            <w:tcW w:w="8472" w:type="dxa"/>
                            <w:tcBorders/>
                            <w:shd w:fill="auto" w:val="clear"/>
                            <w:tcMar>
                              <w:left w:w="103" w:type="dxa"/>
                            </w:tcMar>
                          </w:tcPr>
                          <w:p>
                            <w:pPr>
                              <w:pStyle w:val="Normal"/>
                              <w:spacing w:lineRule="auto" w:line="240" w:before="0" w:after="0"/>
                              <w:rPr/>
                            </w:pPr>
                            <w:r>
                              <w:rPr>
                                <w:b/>
                                <w:sz w:val="24"/>
                                <w:lang w:val="es-ES"/>
                              </w:rPr>
                              <w:t>Resumen Ejecutivo de la ponencia (mínimo 500 caracteres, máximo 1000):</w:t>
                            </w:r>
                          </w:p>
                          <w:p>
                            <w:pPr>
                              <w:pStyle w:val="Normal"/>
                              <w:spacing w:lineRule="auto" w:line="240" w:before="0" w:after="0"/>
                              <w:rPr>
                                <w:b/>
                                <w:b/>
                                <w:sz w:val="24"/>
                                <w:lang w:val="es-ES"/>
                              </w:rPr>
                            </w:pPr>
                            <w:r>
                              <w:rPr>
                                <w:b/>
                                <w:sz w:val="24"/>
                                <w:lang w:val="es-ES"/>
                              </w:rPr>
                            </w:r>
                          </w:p>
                          <w:p>
                            <w:pPr>
                              <w:pStyle w:val="Normal"/>
                              <w:spacing w:lineRule="auto" w:line="240" w:before="0" w:after="0"/>
                              <w:rPr>
                                <w:b/>
                                <w:b/>
                                <w:sz w:val="24"/>
                                <w:lang w:val="es-ES"/>
                              </w:rPr>
                            </w:pPr>
                            <w:r>
                              <w:rPr>
                                <w:b/>
                                <w:sz w:val="24"/>
                                <w:lang w:val="es-ES"/>
                              </w:rPr>
                            </w:r>
                          </w:p>
                          <w:p>
                            <w:pPr>
                              <w:pStyle w:val="Normal"/>
                              <w:spacing w:lineRule="auto" w:line="240" w:before="0" w:after="0"/>
                              <w:rPr>
                                <w:b/>
                                <w:b/>
                                <w:sz w:val="24"/>
                                <w:lang w:val="es-ES"/>
                              </w:rPr>
                            </w:pPr>
                            <w:r>
                              <w:rPr>
                                <w:b/>
                                <w:sz w:val="24"/>
                                <w:lang w:val="es-ES"/>
                              </w:rPr>
                            </w:r>
                          </w:p>
                        </w:tc>
                      </w:tr>
                      <w:tr>
                        <w:trPr/>
                        <w:tc>
                          <w:tcPr>
                            <w:tcW w:w="8472" w:type="dxa"/>
                            <w:tcBorders/>
                            <w:shd w:fill="auto" w:val="clear"/>
                            <w:tcMar>
                              <w:left w:w="103" w:type="dxa"/>
                            </w:tcMar>
                          </w:tcPr>
                          <w:p>
                            <w:pPr>
                              <w:pStyle w:val="Normal"/>
                              <w:spacing w:lineRule="auto" w:line="240" w:before="0" w:after="0"/>
                              <w:rPr/>
                            </w:pPr>
                            <w:r>
                              <w:rPr>
                                <w:b/>
                                <w:sz w:val="24"/>
                                <w:lang w:val="es-ES"/>
                              </w:rPr>
                              <w:t>Bibliografía:</w:t>
                            </w:r>
                          </w:p>
                        </w:tc>
                      </w:tr>
                    </w:tbl>
                  </w:txbxContent>
                </v:textbox>
                <w10:wrap type="square"/>
              </v:rect>
            </w:pict>
          </mc:Fallback>
        </mc:AlternateConten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rFonts w:ascii="Calibri Light" w:hAnsi="Calibri Light" w:eastAsia="Times New Roman" w:cs="Times New Roman" w:asciiTheme="majorHAnsi" w:hAnsiTheme="majorHAnsi"/>
          <w:sz w:val="24"/>
          <w:szCs w:val="24"/>
          <w:highlight w:val="yellow"/>
          <w:lang w:val="es-BO"/>
        </w:rPr>
      </w:pPr>
      <w:r>
        <w:rPr>
          <w:rFonts w:eastAsia="Times New Roman" w:cs="Times New Roman" w:ascii="Calibri Light" w:hAnsi="Calibri Light"/>
          <w:sz w:val="24"/>
          <w:szCs w:val="24"/>
          <w:highlight w:val="yellow"/>
          <w:lang w:val="es-BO"/>
        </w:rPr>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asciiTheme="majorHAnsi" w:hAnsiTheme="majorHAnsi"/>
          <w:sz w:val="24"/>
          <w:szCs w:val="24"/>
          <w:lang w:val="es-BO"/>
        </w:rPr>
        <w:t>Portal del evento     http://gefines2016. usfx.info/</w:t>
      </w:r>
    </w:p>
    <w:p>
      <w:pPr>
        <w:pStyle w:val="Normal"/>
        <w:rPr>
          <w:rFonts w:ascii="Calibri Light" w:hAnsi="Calibri Light" w:eastAsia="Times New Roman" w:cs="Times New Roman" w:asciiTheme="majorHAnsi" w:hAnsiTheme="majorHAnsi"/>
          <w:sz w:val="24"/>
          <w:szCs w:val="24"/>
          <w:lang w:val="es-BO"/>
        </w:rPr>
      </w:pPr>
      <w:r>
        <w:rPr>
          <w:rFonts w:eastAsia="Times New Roman" w:cs="Times New Roman" w:ascii="Calibri Light" w:hAnsi="Calibri Light"/>
          <w:sz w:val="24"/>
          <w:szCs w:val="24"/>
          <w:lang w:val="es-BO"/>
        </w:rPr>
      </w:r>
    </w:p>
    <w:p>
      <w:pPr>
        <w:pStyle w:val="Normal"/>
        <w:rPr>
          <w:b/>
          <w:b/>
          <w:lang w:val="es-BO"/>
        </w:rPr>
      </w:pPr>
      <w:r>
        <w:rPr>
          <w:b/>
          <w:lang w:val="es-BO"/>
        </w:rPr>
      </w:r>
      <w:r>
        <w:br w:type="page"/>
      </w:r>
    </w:p>
    <w:p>
      <w:pPr>
        <w:pStyle w:val="Normal"/>
        <w:rPr>
          <w:b/>
          <w:b/>
          <w:lang w:val="es-BO"/>
        </w:rPr>
      </w:pPr>
      <w:r>
        <w:rPr>
          <w:b/>
          <w:lang w:val="es-BO"/>
        </w:rPr>
        <mc:AlternateContent>
          <mc:Choice Requires="wps">
            <w:drawing>
              <wp:anchor behindDoc="1" distT="0" distB="0" distL="114300" distR="114300" simplePos="0" locked="0" layoutInCell="1" allowOverlap="1" relativeHeight="65" wp14:anchorId="5032781A">
                <wp:simplePos x="0" y="0"/>
                <wp:positionH relativeFrom="column">
                  <wp:posOffset>-74295</wp:posOffset>
                </wp:positionH>
                <wp:positionV relativeFrom="paragraph">
                  <wp:posOffset>287020</wp:posOffset>
                </wp:positionV>
                <wp:extent cx="2012315" cy="292735"/>
                <wp:effectExtent l="57150" t="38100" r="83820" b="88900"/>
                <wp:wrapTight wrapText="bothSides">
                  <wp:wrapPolygon edited="0">
                    <wp:start x="-205" y="-2817"/>
                    <wp:lineTo x="-614" y="-1409"/>
                    <wp:lineTo x="-614" y="21130"/>
                    <wp:lineTo x="-409" y="26765"/>
                    <wp:lineTo x="22091" y="26765"/>
                    <wp:lineTo x="22295" y="21130"/>
                    <wp:lineTo x="22091" y="0"/>
                    <wp:lineTo x="22091" y="-2817"/>
                    <wp:lineTo x="-205" y="-2817"/>
                  </wp:wrapPolygon>
                </wp:wrapTight>
                <wp:docPr id="20" name="14 Rectángulo redondeado"/>
                <a:graphic xmlns:a="http://schemas.openxmlformats.org/drawingml/2006/main">
                  <a:graphicData uri="http://schemas.microsoft.com/office/word/2010/wordprocessingShape">
                    <wps:wsp>
                      <wps:cNvSpPr/>
                      <wps:spPr>
                        <a:xfrm>
                          <a:off x="0" y="0"/>
                          <a:ext cx="20116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FECHAS IMPORTANTES:</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b/>
          <w:b/>
          <w:lang w:val="es-BO"/>
        </w:rPr>
      </w:pPr>
      <w:r>
        <w:rPr>
          <w:b/>
          <w:lang w:val="es-BO"/>
        </w:rPr>
      </w:r>
    </w:p>
    <w:p>
      <w:pPr>
        <w:pStyle w:val="Normal"/>
        <w:rPr>
          <w:b/>
          <w:b/>
          <w:lang w:val="es-BO"/>
        </w:rPr>
      </w:pPr>
      <w:r>
        <w:rPr>
          <w:b/>
          <w:lang w:val="es-BO"/>
        </w:rPr>
      </w:r>
    </w:p>
    <w:tbl>
      <w:tblPr>
        <w:tblStyle w:val="Tablaconcuadrcula"/>
        <w:tblW w:w="7579" w:type="dxa"/>
        <w:jc w:val="center"/>
        <w:tblInd w:w="0" w:type="dxa"/>
        <w:tblCellMar>
          <w:top w:w="0" w:type="dxa"/>
          <w:left w:w="0" w:type="dxa"/>
          <w:bottom w:w="0" w:type="dxa"/>
          <w:right w:w="0" w:type="dxa"/>
        </w:tblCellMar>
        <w:tblLook w:firstRow="1" w:noVBand="1" w:lastRow="0" w:firstColumn="1" w:lastColumn="0" w:noHBand="0" w:val="04a0"/>
      </w:tblPr>
      <w:tblGrid>
        <w:gridCol w:w="1894"/>
        <w:gridCol w:w="1892"/>
        <w:gridCol w:w="1893"/>
        <w:gridCol w:w="1899"/>
      </w:tblGrid>
      <w:tr>
        <w:trPr>
          <w:trHeight w:val="234" w:hRule="atLeast"/>
        </w:trPr>
        <w:tc>
          <w:tcPr>
            <w:tcW w:w="7578" w:type="dxa"/>
            <w:gridSpan w:val="4"/>
            <w:tc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cBorders>
            <w:shd w:color="auto" w:fill="0000FF" w:val="clear"/>
            <w:tcMar>
              <w:left w:w="0" w:type="dxa"/>
            </w:tcMar>
          </w:tcPr>
          <w:p>
            <w:pPr>
              <w:pStyle w:val="Normal"/>
              <w:spacing w:lineRule="auto" w:line="240" w:before="0" w:after="0"/>
              <w:jc w:val="center"/>
              <w:rPr>
                <w:b/>
                <w:b/>
                <w:sz w:val="36"/>
                <w:lang w:val="es-BO"/>
              </w:rPr>
            </w:pPr>
            <w:r>
              <w:rPr>
                <w:b/>
                <w:sz w:val="36"/>
                <w:lang w:val="es-BO"/>
              </w:rPr>
              <w:t>FECHAS IMPORTANTES</w:t>
            </w:r>
          </w:p>
          <w:p>
            <w:pPr>
              <w:pStyle w:val="Normal"/>
              <w:spacing w:lineRule="auto" w:line="240" w:before="0" w:after="0"/>
              <w:jc w:val="center"/>
              <w:rPr>
                <w:b/>
                <w:b/>
                <w:sz w:val="36"/>
                <w:lang w:val="es-BO"/>
              </w:rPr>
            </w:pPr>
            <w:r>
              <w:rPr>
                <w:lang w:val="es-BO"/>
              </w:rPr>
              <w:t>Convocatorias/Plazos/Inscripciones</w:t>
            </w:r>
          </w:p>
        </w:tc>
      </w:tr>
      <w:tr>
        <w:trPr>
          <w:trHeight w:val="234" w:hRule="atLeast"/>
        </w:trPr>
        <w:tc>
          <w:tcPr>
            <w:tcW w:w="1894" w:type="dxa"/>
            <w:tcBorders>
              <w:top w:val="single" w:sz="18" w:space="0" w:color="0000FF"/>
              <w:left w:val="single" w:sz="18" w:space="0" w:color="0000FF"/>
              <w:bottom w:val="nil"/>
              <w:right w:val="nil"/>
              <w:insideH w:val="nil"/>
              <w:insideV w:val="nil"/>
            </w:tcBorders>
            <w:shd w:fill="auto" w:val="clear"/>
            <w:tcMar>
              <w:left w:w="0" w:type="dxa"/>
            </w:tcMar>
          </w:tcPr>
          <w:p>
            <w:pPr>
              <w:pStyle w:val="Normal"/>
              <w:spacing w:lineRule="auto" w:line="240" w:before="0" w:after="0"/>
              <w:jc w:val="center"/>
              <w:rPr>
                <w:b/>
                <w:b/>
                <w:color w:val="0000FF"/>
                <w:sz w:val="72"/>
                <w:szCs w:val="52"/>
              </w:rPr>
            </w:pPr>
            <w:r>
              <w:rPr>
                <w:b/>
                <w:color w:val="0000FF"/>
                <w:sz w:val="72"/>
                <w:szCs w:val="52"/>
              </w:rPr>
              <w:t>13</w:t>
            </w:r>
          </w:p>
        </w:tc>
        <w:tc>
          <w:tcPr>
            <w:tcW w:w="1892" w:type="dxa"/>
            <w:tcBorders>
              <w:top w:val="single" w:sz="18" w:space="0" w:color="0000FF"/>
              <w:left w:val="nil"/>
              <w:bottom w:val="nil"/>
              <w:right w:val="nil"/>
              <w:insideH w:val="nil"/>
              <w:insideV w:val="nil"/>
            </w:tcBorders>
            <w:shd w:fill="auto" w:val="clear"/>
          </w:tcPr>
          <w:p>
            <w:pPr>
              <w:pStyle w:val="Normal"/>
              <w:spacing w:lineRule="auto" w:line="240" w:before="0" w:after="0"/>
              <w:jc w:val="center"/>
              <w:rPr>
                <w:b/>
                <w:b/>
                <w:color w:val="0000FF"/>
                <w:sz w:val="72"/>
                <w:szCs w:val="52"/>
              </w:rPr>
            </w:pPr>
            <w:r>
              <w:rPr>
                <w:b/>
                <w:color w:val="0000FF"/>
                <w:sz w:val="72"/>
                <w:szCs w:val="52"/>
              </w:rPr>
              <w:t>15</w:t>
            </w:r>
          </w:p>
        </w:tc>
        <w:tc>
          <w:tcPr>
            <w:tcW w:w="1893" w:type="dxa"/>
            <w:tcBorders>
              <w:top w:val="single" w:sz="18" w:space="0" w:color="0000FF"/>
              <w:left w:val="nil"/>
              <w:bottom w:val="nil"/>
              <w:right w:val="nil"/>
              <w:insideH w:val="nil"/>
              <w:insideV w:val="nil"/>
            </w:tcBorders>
            <w:shd w:fill="auto" w:val="clear"/>
          </w:tcPr>
          <w:p>
            <w:pPr>
              <w:pStyle w:val="Normal"/>
              <w:spacing w:lineRule="auto" w:line="240" w:before="0" w:after="0"/>
              <w:jc w:val="center"/>
              <w:rPr>
                <w:b/>
                <w:b/>
                <w:color w:val="0000FF"/>
                <w:sz w:val="72"/>
                <w:szCs w:val="52"/>
              </w:rPr>
            </w:pPr>
            <w:r>
              <w:rPr>
                <w:b/>
                <w:color w:val="0000FF"/>
                <w:sz w:val="72"/>
                <w:szCs w:val="52"/>
              </w:rPr>
              <w:t>15</w:t>
            </w:r>
          </w:p>
        </w:tc>
        <w:tc>
          <w:tcPr>
            <w:tcW w:w="1899" w:type="dxa"/>
            <w:tcBorders>
              <w:top w:val="single" w:sz="18" w:space="0" w:color="0000FF"/>
              <w:left w:val="nil"/>
              <w:bottom w:val="nil"/>
              <w:right w:val="single" w:sz="18" w:space="0" w:color="0000FF"/>
              <w:insideH w:val="nil"/>
              <w:insideV w:val="single" w:sz="18" w:space="0" w:color="0000FF"/>
            </w:tcBorders>
            <w:shd w:fill="auto" w:val="clear"/>
          </w:tcPr>
          <w:p>
            <w:pPr>
              <w:pStyle w:val="Normal"/>
              <w:spacing w:lineRule="auto" w:line="240" w:before="0" w:after="0"/>
              <w:jc w:val="center"/>
              <w:rPr>
                <w:b/>
                <w:b/>
                <w:color w:val="0000FF"/>
                <w:sz w:val="72"/>
                <w:szCs w:val="52"/>
              </w:rPr>
            </w:pPr>
            <w:r>
              <w:rPr>
                <w:b/>
                <w:color w:val="0000FF"/>
                <w:sz w:val="72"/>
                <w:szCs w:val="52"/>
              </w:rPr>
              <w:t>29</w:t>
            </w:r>
          </w:p>
        </w:tc>
      </w:tr>
      <w:tr>
        <w:trPr>
          <w:trHeight w:val="234" w:hRule="atLeast"/>
        </w:trPr>
        <w:tc>
          <w:tcPr>
            <w:tcW w:w="1894" w:type="dxa"/>
            <w:tcBorders>
              <w:top w:val="nil"/>
              <w:left w:val="single" w:sz="18" w:space="0" w:color="0000FF"/>
              <w:bottom w:val="nil"/>
              <w:right w:val="nil"/>
              <w:insideH w:val="nil"/>
              <w:insideV w:val="nil"/>
            </w:tcBorders>
            <w:shd w:fill="auto" w:val="clear"/>
            <w:tcMar>
              <w:left w:w="0" w:type="dxa"/>
            </w:tcMar>
          </w:tcPr>
          <w:p>
            <w:pPr>
              <w:pStyle w:val="Normal"/>
              <w:spacing w:lineRule="auto" w:line="240" w:before="0" w:after="0"/>
              <w:jc w:val="center"/>
              <w:rPr>
                <w:b/>
                <w:b/>
                <w:color w:val="0000FF"/>
              </w:rPr>
            </w:pPr>
            <w:r>
              <w:rPr>
                <w:b/>
                <w:color w:val="0000FF"/>
              </w:rPr>
              <w:t xml:space="preserve">de </w:t>
            </w:r>
            <w:r>
              <w:rPr>
                <w:b/>
                <w:color w:val="0000FF"/>
                <w:lang w:val="es-BO"/>
              </w:rPr>
              <w:t>junio</w:t>
            </w:r>
          </w:p>
        </w:tc>
        <w:tc>
          <w:tcPr>
            <w:tcW w:w="1892" w:type="dxa"/>
            <w:tcBorders>
              <w:top w:val="nil"/>
              <w:left w:val="nil"/>
              <w:bottom w:val="nil"/>
              <w:right w:val="nil"/>
              <w:insideH w:val="nil"/>
              <w:insideV w:val="nil"/>
            </w:tcBorders>
            <w:shd w:fill="auto" w:val="clear"/>
          </w:tcPr>
          <w:p>
            <w:pPr>
              <w:pStyle w:val="Normal"/>
              <w:spacing w:lineRule="auto" w:line="240" w:before="0" w:after="0"/>
              <w:jc w:val="center"/>
              <w:rPr>
                <w:b/>
                <w:b/>
                <w:color w:val="0000FF"/>
              </w:rPr>
            </w:pPr>
            <w:r>
              <w:rPr>
                <w:b/>
                <w:color w:val="0000FF"/>
              </w:rPr>
              <w:t>de junio</w:t>
            </w:r>
          </w:p>
        </w:tc>
        <w:tc>
          <w:tcPr>
            <w:tcW w:w="1893" w:type="dxa"/>
            <w:tcBorders>
              <w:top w:val="nil"/>
              <w:left w:val="nil"/>
              <w:bottom w:val="nil"/>
              <w:right w:val="nil"/>
              <w:insideH w:val="nil"/>
              <w:insideV w:val="nil"/>
            </w:tcBorders>
            <w:shd w:fill="auto" w:val="clear"/>
          </w:tcPr>
          <w:p>
            <w:pPr>
              <w:pStyle w:val="Normal"/>
              <w:spacing w:lineRule="auto" w:line="240" w:before="0" w:after="0"/>
              <w:jc w:val="center"/>
              <w:rPr>
                <w:b/>
                <w:b/>
                <w:color w:val="0000FF"/>
              </w:rPr>
            </w:pPr>
            <w:r>
              <w:rPr>
                <w:b/>
                <w:color w:val="0000FF"/>
              </w:rPr>
              <w:t>de julio</w:t>
            </w:r>
          </w:p>
        </w:tc>
        <w:tc>
          <w:tcPr>
            <w:tcW w:w="1899" w:type="dxa"/>
            <w:tcBorders>
              <w:top w:val="nil"/>
              <w:left w:val="nil"/>
              <w:bottom w:val="nil"/>
              <w:right w:val="single" w:sz="18" w:space="0" w:color="0000FF"/>
              <w:insideH w:val="nil"/>
              <w:insideV w:val="single" w:sz="18" w:space="0" w:color="0000FF"/>
            </w:tcBorders>
            <w:shd w:fill="auto" w:val="clear"/>
          </w:tcPr>
          <w:p>
            <w:pPr>
              <w:pStyle w:val="Normal"/>
              <w:spacing w:lineRule="auto" w:line="240" w:before="0" w:after="0"/>
              <w:jc w:val="center"/>
              <w:rPr>
                <w:b/>
                <w:b/>
                <w:color w:val="0000FF"/>
              </w:rPr>
            </w:pPr>
            <w:r>
              <w:rPr>
                <w:b/>
                <w:color w:val="0000FF"/>
              </w:rPr>
              <w:t>de julio</w:t>
            </w:r>
          </w:p>
        </w:tc>
      </w:tr>
      <w:tr>
        <w:trPr>
          <w:trHeight w:val="234" w:hRule="atLeast"/>
        </w:trPr>
        <w:tc>
          <w:tcPr>
            <w:tcW w:w="1894" w:type="dxa"/>
            <w:tcBorders>
              <w:top w:val="nil"/>
              <w:left w:val="single" w:sz="18" w:space="0" w:color="0000FF"/>
              <w:bottom w:val="nil"/>
              <w:right w:val="nil"/>
              <w:insideH w:val="nil"/>
              <w:insideV w:val="nil"/>
            </w:tcBorders>
            <w:shd w:fill="auto" w:val="clear"/>
            <w:tcMar>
              <w:left w:w="0" w:type="dxa"/>
            </w:tcMar>
          </w:tcPr>
          <w:p>
            <w:pPr>
              <w:pStyle w:val="Normal"/>
              <w:spacing w:lineRule="auto" w:line="240" w:before="0" w:after="0"/>
              <w:jc w:val="center"/>
              <w:rPr/>
            </w:pPr>
            <w:r>
              <w:rPr/>
              <w:t>Publicación de convocatoria</w:t>
            </w:r>
          </w:p>
        </w:tc>
        <w:tc>
          <w:tcPr>
            <w:tcW w:w="1892" w:type="dxa"/>
            <w:tcBorders>
              <w:top w:val="nil"/>
              <w:left w:val="nil"/>
              <w:bottom w:val="nil"/>
              <w:right w:val="nil"/>
              <w:insideH w:val="nil"/>
              <w:insideV w:val="nil"/>
            </w:tcBorders>
            <w:shd w:fill="auto" w:val="clear"/>
          </w:tcPr>
          <w:p>
            <w:pPr>
              <w:pStyle w:val="Normal"/>
              <w:spacing w:lineRule="auto" w:line="240" w:before="0" w:after="0"/>
              <w:jc w:val="center"/>
              <w:rPr>
                <w:lang w:val="es-BO"/>
              </w:rPr>
            </w:pPr>
            <w:r>
              <w:rPr>
                <w:lang w:val="es-BO"/>
              </w:rPr>
              <w:t>Inicio de recepción de ponencias</w:t>
            </w:r>
          </w:p>
        </w:tc>
        <w:tc>
          <w:tcPr>
            <w:tcW w:w="1893" w:type="dxa"/>
            <w:tcBorders>
              <w:top w:val="nil"/>
              <w:left w:val="nil"/>
              <w:bottom w:val="nil"/>
              <w:right w:val="nil"/>
              <w:insideH w:val="nil"/>
              <w:insideV w:val="nil"/>
            </w:tcBorders>
            <w:shd w:fill="auto" w:val="clear"/>
          </w:tcPr>
          <w:p>
            <w:pPr>
              <w:pStyle w:val="Normal"/>
              <w:spacing w:lineRule="auto" w:line="240" w:before="0" w:after="0"/>
              <w:jc w:val="center"/>
              <w:rPr>
                <w:lang w:val="es-BO"/>
              </w:rPr>
            </w:pPr>
            <w:r>
              <w:rPr>
                <w:lang w:val="es-BO"/>
              </w:rPr>
              <w:t>Ultimo día de recepción de ponencias</w:t>
            </w:r>
          </w:p>
        </w:tc>
        <w:tc>
          <w:tcPr>
            <w:tcW w:w="1899" w:type="dxa"/>
            <w:tcBorders>
              <w:top w:val="nil"/>
              <w:left w:val="nil"/>
              <w:bottom w:val="nil"/>
              <w:right w:val="single" w:sz="18" w:space="0" w:color="0000FF"/>
              <w:insideH w:val="nil"/>
              <w:insideV w:val="single" w:sz="18" w:space="0" w:color="0000FF"/>
            </w:tcBorders>
            <w:shd w:fill="auto" w:val="clear"/>
          </w:tcPr>
          <w:p>
            <w:pPr>
              <w:pStyle w:val="Normal"/>
              <w:spacing w:lineRule="auto" w:line="240" w:before="0" w:after="0"/>
              <w:jc w:val="center"/>
              <w:rPr/>
            </w:pPr>
            <w:r>
              <w:rPr/>
              <w:t>Resultado final evaluación ponencias</w:t>
            </w:r>
          </w:p>
        </w:tc>
      </w:tr>
      <w:tr>
        <w:trPr>
          <w:trHeight w:val="234" w:hRule="atLeast"/>
        </w:trPr>
        <w:tc>
          <w:tcPr>
            <w:tcW w:w="1894" w:type="dxa"/>
            <w:tcBorders>
              <w:top w:val="nil"/>
              <w:left w:val="single" w:sz="18" w:space="0" w:color="0000FF"/>
              <w:bottom w:val="nil"/>
              <w:right w:val="nil"/>
              <w:insideH w:val="nil"/>
              <w:insideV w:val="nil"/>
            </w:tcBorders>
            <w:shd w:fill="auto" w:val="clear"/>
            <w:tcMar>
              <w:left w:w="0" w:type="dxa"/>
            </w:tcMar>
          </w:tcPr>
          <w:p>
            <w:pPr>
              <w:pStyle w:val="Normal"/>
              <w:spacing w:lineRule="auto" w:line="240" w:before="0" w:after="0"/>
              <w:jc w:val="center"/>
              <w:rPr>
                <w:b/>
                <w:b/>
                <w:color w:val="0000FF"/>
                <w:sz w:val="72"/>
                <w:szCs w:val="52"/>
              </w:rPr>
            </w:pPr>
            <w:r>
              <w:rPr>
                <w:b/>
                <w:color w:val="0000FF"/>
                <w:sz w:val="72"/>
                <w:szCs w:val="52"/>
              </w:rPr>
              <w:t>10</w:t>
            </w:r>
          </w:p>
        </w:tc>
        <w:tc>
          <w:tcPr>
            <w:tcW w:w="1892" w:type="dxa"/>
            <w:tcBorders>
              <w:top w:val="nil"/>
              <w:left w:val="nil"/>
              <w:bottom w:val="nil"/>
              <w:right w:val="nil"/>
              <w:insideH w:val="nil"/>
              <w:insideV w:val="nil"/>
            </w:tcBorders>
            <w:shd w:fill="auto" w:val="clear"/>
          </w:tcPr>
          <w:p>
            <w:pPr>
              <w:pStyle w:val="Normal"/>
              <w:spacing w:lineRule="auto" w:line="240" w:before="0" w:after="0"/>
              <w:jc w:val="center"/>
              <w:rPr>
                <w:b/>
                <w:b/>
                <w:color w:val="0000FF"/>
                <w:sz w:val="72"/>
                <w:szCs w:val="52"/>
              </w:rPr>
            </w:pPr>
            <w:r>
              <w:rPr>
                <w:b/>
                <w:color w:val="0000FF"/>
                <w:sz w:val="72"/>
                <w:szCs w:val="52"/>
              </w:rPr>
              <w:t>5</w:t>
            </w:r>
          </w:p>
        </w:tc>
        <w:tc>
          <w:tcPr>
            <w:tcW w:w="3792" w:type="dxa"/>
            <w:gridSpan w:val="2"/>
            <w:tcBorders>
              <w:top w:val="nil"/>
              <w:left w:val="nil"/>
              <w:bottom w:val="nil"/>
              <w:right w:val="single" w:sz="18" w:space="0" w:color="0000FF"/>
              <w:insideH w:val="nil"/>
              <w:insideV w:val="single" w:sz="18" w:space="0" w:color="0000FF"/>
            </w:tcBorders>
            <w:shd w:fill="auto" w:val="clear"/>
          </w:tcPr>
          <w:p>
            <w:pPr>
              <w:pStyle w:val="Normal"/>
              <w:spacing w:lineRule="auto" w:line="240" w:before="0" w:after="0"/>
              <w:jc w:val="center"/>
              <w:rPr>
                <w:b/>
                <w:b/>
                <w:color w:val="0000FF"/>
                <w:sz w:val="72"/>
                <w:szCs w:val="52"/>
              </w:rPr>
            </w:pPr>
            <w:r>
              <w:rPr>
                <w:b/>
                <w:color w:val="0000FF"/>
                <w:sz w:val="72"/>
                <w:szCs w:val="52"/>
              </w:rPr>
              <w:t>21-22-23</w:t>
            </w:r>
          </w:p>
        </w:tc>
      </w:tr>
      <w:tr>
        <w:trPr>
          <w:trHeight w:val="215" w:hRule="atLeast"/>
        </w:trPr>
        <w:tc>
          <w:tcPr>
            <w:tcW w:w="1894" w:type="dxa"/>
            <w:tcBorders>
              <w:top w:val="nil"/>
              <w:left w:val="single" w:sz="18" w:space="0" w:color="0000FF"/>
              <w:bottom w:val="nil"/>
              <w:right w:val="nil"/>
              <w:insideH w:val="nil"/>
              <w:insideV w:val="nil"/>
            </w:tcBorders>
            <w:shd w:fill="auto" w:val="clear"/>
            <w:tcMar>
              <w:left w:w="0" w:type="dxa"/>
            </w:tcMar>
          </w:tcPr>
          <w:p>
            <w:pPr>
              <w:pStyle w:val="Normal"/>
              <w:spacing w:lineRule="auto" w:line="240" w:before="0" w:after="0"/>
              <w:jc w:val="center"/>
              <w:rPr>
                <w:b/>
                <w:b/>
                <w:color w:val="0000FF"/>
              </w:rPr>
            </w:pPr>
            <w:r>
              <w:rPr>
                <w:b/>
                <w:color w:val="0000FF"/>
              </w:rPr>
              <w:t>de agosto</w:t>
            </w:r>
          </w:p>
        </w:tc>
        <w:tc>
          <w:tcPr>
            <w:tcW w:w="1892" w:type="dxa"/>
            <w:tcBorders>
              <w:top w:val="nil"/>
              <w:left w:val="nil"/>
              <w:bottom w:val="nil"/>
              <w:right w:val="nil"/>
              <w:insideH w:val="nil"/>
              <w:insideV w:val="nil"/>
            </w:tcBorders>
            <w:shd w:fill="auto" w:val="clear"/>
          </w:tcPr>
          <w:p>
            <w:pPr>
              <w:pStyle w:val="Normal"/>
              <w:spacing w:lineRule="auto" w:line="240" w:before="0" w:after="0"/>
              <w:jc w:val="center"/>
              <w:rPr>
                <w:b/>
                <w:b/>
                <w:color w:val="0000FF"/>
              </w:rPr>
            </w:pPr>
            <w:r>
              <w:rPr>
                <w:b/>
                <w:color w:val="0000FF"/>
              </w:rPr>
              <w:t>de septiembre</w:t>
            </w:r>
          </w:p>
        </w:tc>
        <w:tc>
          <w:tcPr>
            <w:tcW w:w="3792" w:type="dxa"/>
            <w:gridSpan w:val="2"/>
            <w:tcBorders>
              <w:top w:val="nil"/>
              <w:left w:val="nil"/>
              <w:bottom w:val="nil"/>
              <w:right w:val="single" w:sz="18" w:space="0" w:color="0000FF"/>
              <w:insideH w:val="nil"/>
              <w:insideV w:val="single" w:sz="18" w:space="0" w:color="0000FF"/>
            </w:tcBorders>
            <w:shd w:fill="auto" w:val="clear"/>
          </w:tcPr>
          <w:p>
            <w:pPr>
              <w:pStyle w:val="Normal"/>
              <w:spacing w:lineRule="auto" w:line="240" w:before="0" w:after="0"/>
              <w:jc w:val="center"/>
              <w:rPr>
                <w:b/>
                <w:b/>
                <w:color w:val="0000FF"/>
              </w:rPr>
            </w:pPr>
            <w:r>
              <w:rPr>
                <w:b/>
                <w:color w:val="0000FF"/>
              </w:rPr>
              <w:t>de septiembre</w:t>
            </w:r>
          </w:p>
        </w:tc>
      </w:tr>
      <w:tr>
        <w:trPr>
          <w:trHeight w:val="215" w:hRule="atLeast"/>
        </w:trPr>
        <w:tc>
          <w:tcPr>
            <w:tcW w:w="1894" w:type="dxa"/>
            <w:tcBorders>
              <w:top w:val="nil"/>
              <w:left w:val="single" w:sz="18" w:space="0" w:color="0000FF"/>
              <w:bottom w:val="single" w:sz="18" w:space="0" w:color="0000FF"/>
              <w:right w:val="nil"/>
              <w:insideH w:val="single" w:sz="18" w:space="0" w:color="0000FF"/>
              <w:insideV w:val="nil"/>
            </w:tcBorders>
            <w:shd w:fill="auto" w:val="clear"/>
            <w:tcMar>
              <w:left w:w="0" w:type="dxa"/>
            </w:tcMar>
          </w:tcPr>
          <w:p>
            <w:pPr>
              <w:pStyle w:val="Normal"/>
              <w:spacing w:lineRule="auto" w:line="240" w:before="0" w:after="0"/>
              <w:jc w:val="center"/>
              <w:rPr>
                <w:lang w:val="es-BO"/>
              </w:rPr>
            </w:pPr>
            <w:r>
              <w:rPr>
                <w:lang w:val="es-BO"/>
              </w:rPr>
              <w:t>Versión final de ponencias para incluir en las memorias</w:t>
            </w:r>
          </w:p>
        </w:tc>
        <w:tc>
          <w:tcPr>
            <w:tcW w:w="1892" w:type="dxa"/>
            <w:tcBorders>
              <w:top w:val="nil"/>
              <w:left w:val="nil"/>
              <w:bottom w:val="single" w:sz="18" w:space="0" w:color="0000FF"/>
              <w:right w:val="nil"/>
              <w:insideH w:val="single" w:sz="18" w:space="0" w:color="0000FF"/>
              <w:insideV w:val="nil"/>
            </w:tcBorders>
            <w:shd w:fill="auto" w:val="clear"/>
          </w:tcPr>
          <w:p>
            <w:pPr>
              <w:pStyle w:val="Normal"/>
              <w:spacing w:lineRule="auto" w:line="240" w:before="0" w:after="0"/>
              <w:jc w:val="center"/>
              <w:rPr/>
            </w:pPr>
            <w:r>
              <w:rPr/>
              <w:t>Ultimo plazo para inscripciones</w:t>
            </w:r>
          </w:p>
        </w:tc>
        <w:tc>
          <w:tcPr>
            <w:tcW w:w="3792" w:type="dxa"/>
            <w:gridSpan w:val="2"/>
            <w:tcBorders>
              <w:top w:val="nil"/>
              <w:left w:val="nil"/>
              <w:bottom w:val="single" w:sz="18" w:space="0" w:color="0000FF"/>
              <w:right w:val="single" w:sz="18" w:space="0" w:color="0000FF"/>
              <w:insideH w:val="single" w:sz="18" w:space="0" w:color="0000FF"/>
              <w:insideV w:val="single" w:sz="18" w:space="0" w:color="0000FF"/>
            </w:tcBorders>
            <w:shd w:fill="auto" w:val="clear"/>
          </w:tcPr>
          <w:p>
            <w:pPr>
              <w:pStyle w:val="Normal"/>
              <w:spacing w:lineRule="auto" w:line="240" w:before="0" w:after="0"/>
              <w:jc w:val="center"/>
              <w:rPr/>
            </w:pPr>
            <w:r>
              <w:rPr/>
              <w:t xml:space="preserve">IV CONFERENCIA </w:t>
            </w:r>
          </w:p>
          <w:p>
            <w:pPr>
              <w:pStyle w:val="Normal"/>
              <w:spacing w:lineRule="auto" w:line="240" w:before="0" w:after="0"/>
              <w:jc w:val="center"/>
              <w:rPr/>
            </w:pPr>
            <w:r>
              <w:rPr/>
              <w:t>GEFINES 2016</w:t>
            </w:r>
          </w:p>
        </w:tc>
      </w:tr>
    </w:tbl>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r>
        <w:br w:type="page"/>
      </w:r>
    </w:p>
    <w:p>
      <w:pPr>
        <w:pStyle w:val="Normal"/>
        <w:rPr>
          <w:b/>
          <w:b/>
          <w:lang w:val="es-BO"/>
        </w:rPr>
      </w:pPr>
      <w:r>
        <w:rPr>
          <w:b/>
          <w:lang w:val="es-BO"/>
        </w:rPr>
        <mc:AlternateContent>
          <mc:Choice Requires="wps">
            <w:drawing>
              <wp:anchor behindDoc="1" distT="0" distB="0" distL="114300" distR="114300" simplePos="0" locked="0" layoutInCell="1" allowOverlap="1" relativeHeight="67" wp14:anchorId="338CD84B">
                <wp:simplePos x="0" y="0"/>
                <wp:positionH relativeFrom="column">
                  <wp:posOffset>19050</wp:posOffset>
                </wp:positionH>
                <wp:positionV relativeFrom="paragraph">
                  <wp:posOffset>247015</wp:posOffset>
                </wp:positionV>
                <wp:extent cx="2012315" cy="292735"/>
                <wp:effectExtent l="57150" t="38100" r="83820" b="88900"/>
                <wp:wrapTight wrapText="bothSides">
                  <wp:wrapPolygon edited="0">
                    <wp:start x="-205" y="-2817"/>
                    <wp:lineTo x="-614" y="-1409"/>
                    <wp:lineTo x="-614" y="21130"/>
                    <wp:lineTo x="-409" y="26765"/>
                    <wp:lineTo x="22091" y="26765"/>
                    <wp:lineTo x="22295" y="21130"/>
                    <wp:lineTo x="22091" y="0"/>
                    <wp:lineTo x="22091" y="-2817"/>
                    <wp:lineTo x="-205" y="-2817"/>
                  </wp:wrapPolygon>
                </wp:wrapTight>
                <wp:docPr id="22" name="14 Rectángulo redondeado"/>
                <a:graphic xmlns:a="http://schemas.openxmlformats.org/drawingml/2006/main">
                  <a:graphicData uri="http://schemas.microsoft.com/office/word/2010/wordprocessingShape">
                    <wps:wsp>
                      <wps:cNvSpPr/>
                      <wps:spPr>
                        <a:xfrm>
                          <a:off x="0" y="0"/>
                          <a:ext cx="2011680" cy="291960"/>
                        </a:xfrm>
                        <a:prstGeom prst="roundRect">
                          <a:avLst>
                            <a:gd name="adj" fmla="val 16667"/>
                          </a:avLst>
                        </a:prstGeom>
                        <a:gradFill>
                          <a:gsLst>
                            <a:gs pos="0">
                              <a:srgbClr val="6082ca"/>
                            </a:gs>
                            <a:gs pos="50000">
                              <a:srgbClr val="3d6fc9"/>
                            </a:gs>
                            <a:gs pos="100000">
                              <a:srgbClr val="2f61ba"/>
                            </a:gs>
                          </a:gsLst>
                          <a:lin ang="5400000"/>
                        </a:gradFill>
                        <a:ln>
                          <a:solidFill>
                            <a:srgbClr val="000000"/>
                          </a:solidFill>
                        </a:ln>
                        <a:effectLst>
                          <a:outerShdw algn="ctr" blurRad="57150" dir="5400000" dist="19050" rotWithShape="0">
                            <a:srgbClr val="000000">
                              <a:alpha val="63000"/>
                            </a:srgbClr>
                          </a:outerShdw>
                        </a:effectLst>
                      </wps:spPr>
                      <wps:style>
                        <a:lnRef idx="0"/>
                        <a:fillRef idx="0"/>
                        <a:effectRef idx="0"/>
                        <a:fontRef idx="minor"/>
                      </wps:style>
                      <wps:txbx>
                        <w:txbxContent>
                          <w:p>
                            <w:pPr>
                              <w:pStyle w:val="Contenidodelmarco"/>
                              <w:rPr>
                                <w:b/>
                                <w:b/>
                                <w:color w:val="FF0000"/>
                                <w:sz w:val="28"/>
                                <w:lang w:val="es-BO"/>
                              </w:rPr>
                            </w:pPr>
                            <w:r>
                              <w:rPr>
                                <w:b/>
                                <w:color w:val="FF0000"/>
                                <w:sz w:val="28"/>
                                <w:lang w:val="es-BO"/>
                              </w:rPr>
                              <w:t>AGENDA DEL EVENTO:</w:t>
                            </w:r>
                          </w:p>
                          <w:p>
                            <w:pPr>
                              <w:pStyle w:val="Contenidodelmarco"/>
                              <w:rPr/>
                            </w:pPr>
                            <w:r>
                              <w:rPr/>
                            </w:r>
                          </w:p>
                        </w:txbxContent>
                      </wps:txbx>
                      <wps:bodyPr anchor="ctr">
                        <a:prstTxWarp prst="textNoShape"/>
                        <a:noAutofit/>
                      </wps:bodyPr>
                    </wps:wsp>
                  </a:graphicData>
                </a:graphic>
              </wp:anchor>
            </w:drawing>
          </mc:Choice>
          <mc:Fallback>
            <w:pict/>
          </mc:Fallback>
        </mc:AlternateContent>
      </w:r>
    </w:p>
    <w:p>
      <w:pPr>
        <w:pStyle w:val="Normal"/>
        <w:rPr>
          <w:b/>
          <w:b/>
          <w:lang w:val="es-BO"/>
        </w:rPr>
      </w:pPr>
      <w:r>
        <w:rPr>
          <w:b/>
          <w:lang w:val="es-BO"/>
        </w:rPr>
      </w:r>
    </w:p>
    <w:p>
      <w:pPr>
        <w:pStyle w:val="Normal"/>
        <w:rPr>
          <w:b/>
          <w:b/>
          <w:lang w:val="es-BO"/>
        </w:rPr>
      </w:pPr>
      <w:r>
        <w:rPr>
          <w:b/>
          <w:lang w:val="es-BO"/>
        </w:rPr>
      </w:r>
    </w:p>
    <w:tbl>
      <w:tblPr>
        <w:tblW w:w="9209" w:type="dxa"/>
        <w:jc w:val="center"/>
        <w:tblInd w:w="0" w:type="dxa"/>
        <w:tblBorders>
          <w:top w:val="single" w:sz="8" w:space="0" w:color="A8D08D"/>
          <w:left w:val="single" w:sz="4" w:space="0" w:color="000001"/>
          <w:bottom w:val="single" w:sz="8" w:space="0" w:color="70AD47"/>
          <w:right w:val="single" w:sz="4" w:space="0" w:color="000001"/>
          <w:insideH w:val="single" w:sz="8" w:space="0" w:color="70AD47"/>
          <w:insideV w:val="single" w:sz="4" w:space="0" w:color="000001"/>
        </w:tblBorders>
        <w:tblCellMar>
          <w:top w:w="0" w:type="dxa"/>
          <w:left w:w="65" w:type="dxa"/>
          <w:bottom w:w="0" w:type="dxa"/>
          <w:right w:w="70" w:type="dxa"/>
        </w:tblCellMar>
        <w:tblLook w:firstRow="1" w:noVBand="1" w:lastRow="0" w:firstColumn="1" w:lastColumn="0" w:noHBand="0" w:val="04a0"/>
      </w:tblPr>
      <w:tblGrid>
        <w:gridCol w:w="1199"/>
        <w:gridCol w:w="2520"/>
        <w:gridCol w:w="5490"/>
      </w:tblGrid>
      <w:tr>
        <w:trPr>
          <w:trHeight w:val="315" w:hRule="atLeast"/>
        </w:trPr>
        <w:tc>
          <w:tcPr>
            <w:tcW w:w="1199" w:type="dxa"/>
            <w:tcBorders>
              <w:top w:val="single" w:sz="8" w:space="0" w:color="A8D08D"/>
              <w:left w:val="single" w:sz="4" w:space="0" w:color="000001"/>
              <w:bottom w:val="single" w:sz="8" w:space="0" w:color="70AD47"/>
              <w:right w:val="single" w:sz="4" w:space="0" w:color="000001"/>
              <w:insideH w:val="single" w:sz="8" w:space="0" w:color="70AD47"/>
              <w:insideV w:val="single" w:sz="4" w:space="0" w:color="000001"/>
            </w:tcBorders>
            <w:shd w:color="000000" w:fill="70AD47" w:val="clear"/>
            <w:tcMar>
              <w:left w:w="65" w:type="dxa"/>
            </w:tcMar>
            <w:vAlign w:val="center"/>
          </w:tcPr>
          <w:p>
            <w:pPr>
              <w:pStyle w:val="Normal"/>
              <w:spacing w:lineRule="auto" w:line="240" w:before="0" w:after="0"/>
              <w:rPr>
                <w:rFonts w:ascii="Arial" w:hAnsi="Arial" w:eastAsia="Times New Roman" w:cs="Arial"/>
                <w:b/>
                <w:b/>
                <w:bCs/>
                <w:color w:val="FFFFFF"/>
                <w:sz w:val="20"/>
                <w:szCs w:val="20"/>
                <w:lang w:eastAsia="es-BO"/>
              </w:rPr>
            </w:pPr>
            <w:r>
              <w:rPr>
                <w:rFonts w:eastAsia="Times New Roman" w:cs="Arial" w:ascii="Arial" w:hAnsi="Arial"/>
                <w:b/>
                <w:bCs/>
                <w:color w:val="FFFFFF"/>
                <w:sz w:val="20"/>
                <w:szCs w:val="20"/>
                <w:lang w:eastAsia="es-BO"/>
              </w:rPr>
              <w:t>Día</w:t>
            </w:r>
          </w:p>
        </w:tc>
        <w:tc>
          <w:tcPr>
            <w:tcW w:w="2520" w:type="dxa"/>
            <w:tcBorders>
              <w:top w:val="single" w:sz="8" w:space="0" w:color="A8D08D"/>
              <w:left w:val="single" w:sz="4" w:space="0" w:color="000001"/>
              <w:bottom w:val="single" w:sz="8" w:space="0" w:color="70AD47"/>
              <w:right w:val="single" w:sz="4" w:space="0" w:color="000001"/>
              <w:insideH w:val="single" w:sz="8" w:space="0" w:color="70AD47"/>
              <w:insideV w:val="single" w:sz="4" w:space="0" w:color="000001"/>
            </w:tcBorders>
            <w:shd w:color="000000" w:fill="70AD47" w:val="clear"/>
            <w:tcMar>
              <w:left w:w="65" w:type="dxa"/>
            </w:tcMar>
            <w:vAlign w:val="center"/>
          </w:tcPr>
          <w:p>
            <w:pPr>
              <w:pStyle w:val="Normal"/>
              <w:spacing w:lineRule="auto" w:line="240" w:before="0" w:after="0"/>
              <w:rPr>
                <w:rFonts w:ascii="Arial" w:hAnsi="Arial" w:eastAsia="Times New Roman" w:cs="Arial"/>
                <w:b/>
                <w:b/>
                <w:bCs/>
                <w:color w:val="FFFFFF"/>
                <w:sz w:val="20"/>
                <w:szCs w:val="20"/>
                <w:lang w:eastAsia="es-BO"/>
              </w:rPr>
            </w:pPr>
            <w:r>
              <w:rPr>
                <w:rFonts w:eastAsia="Times New Roman" w:cs="Arial" w:ascii="Arial" w:hAnsi="Arial"/>
                <w:b/>
                <w:bCs/>
                <w:color w:val="FFFFFF"/>
                <w:sz w:val="20"/>
                <w:szCs w:val="20"/>
                <w:lang w:eastAsia="es-BO"/>
              </w:rPr>
              <w:t>Horario</w:t>
            </w:r>
          </w:p>
        </w:tc>
        <w:tc>
          <w:tcPr>
            <w:tcW w:w="5490" w:type="dxa"/>
            <w:tcBorders>
              <w:top w:val="single" w:sz="8" w:space="0" w:color="A8D08D"/>
              <w:left w:val="single" w:sz="4" w:space="0" w:color="000001"/>
              <w:bottom w:val="single" w:sz="8" w:space="0" w:color="70AD47"/>
              <w:right w:val="single" w:sz="8" w:space="0" w:color="A8D08D"/>
              <w:insideH w:val="single" w:sz="8" w:space="0" w:color="70AD47"/>
              <w:insideV w:val="single" w:sz="8" w:space="0" w:color="A8D08D"/>
            </w:tcBorders>
            <w:shd w:color="000000" w:fill="70AD47" w:val="clear"/>
            <w:tcMar>
              <w:left w:w="65" w:type="dxa"/>
            </w:tcMar>
            <w:vAlign w:val="center"/>
          </w:tcPr>
          <w:p>
            <w:pPr>
              <w:pStyle w:val="Normal"/>
              <w:spacing w:lineRule="auto" w:line="240" w:before="0" w:after="0"/>
              <w:rPr>
                <w:rFonts w:ascii="Arial" w:hAnsi="Arial" w:eastAsia="Times New Roman" w:cs="Arial"/>
                <w:b/>
                <w:b/>
                <w:bCs/>
                <w:color w:val="FFFFFF"/>
                <w:sz w:val="20"/>
                <w:szCs w:val="20"/>
                <w:lang w:eastAsia="es-BO"/>
              </w:rPr>
            </w:pPr>
            <w:r>
              <w:rPr>
                <w:rFonts w:eastAsia="Times New Roman" w:cs="Arial" w:ascii="Arial" w:hAnsi="Arial"/>
                <w:b/>
                <w:bCs/>
                <w:color w:val="FFFFFF"/>
                <w:sz w:val="20"/>
                <w:szCs w:val="20"/>
                <w:lang w:val="es-BO" w:eastAsia="es-BO"/>
              </w:rPr>
              <w:t>Actividades</w:t>
            </w:r>
          </w:p>
        </w:tc>
      </w:tr>
      <w:tr>
        <w:trPr>
          <w:trHeight w:val="315" w:hRule="atLeast"/>
        </w:trPr>
        <w:tc>
          <w:tcPr>
            <w:tcW w:w="1199" w:type="dxa"/>
            <w:tcBorders>
              <w:left w:val="single" w:sz="4" w:space="0" w:color="000001"/>
              <w:bottom w:val="single" w:sz="4" w:space="0" w:color="000001"/>
              <w:right w:val="single" w:sz="4" w:space="0" w:color="000001"/>
              <w:insideH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t>20</w:t>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14:30 - 18:00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val="es-BO" w:eastAsia="es-BO"/>
              </w:rPr>
              <w:t>Acreditación</w:t>
            </w:r>
          </w:p>
        </w:tc>
      </w:tr>
      <w:tr>
        <w:trPr>
          <w:trHeight w:val="315" w:hRule="atLeast"/>
        </w:trPr>
        <w:tc>
          <w:tcPr>
            <w:tcW w:w="1199" w:type="dxa"/>
            <w:vMerge w:val="restart"/>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t>21</w:t>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07:30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Concentración en el edificio central de la Universidad,  traslado de participantes al Centro Internacional de Convenciones y Cultura (CICC)</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BO" w:eastAsia="es-BO"/>
              </w:rPr>
            </w:pPr>
            <w:r>
              <w:rPr>
                <w:rFonts w:eastAsia="Times New Roman" w:cs="Arial" w:ascii="Arial" w:hAnsi="Arial"/>
                <w:b/>
                <w:bCs/>
                <w:color w:val="535353"/>
                <w:sz w:val="20"/>
                <w:szCs w:val="20"/>
                <w:lang w:val="es-BO"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val="es-BO" w:eastAsia="es-BO"/>
              </w:rPr>
            </w:pPr>
            <w:r>
              <w:rPr>
                <w:rFonts w:eastAsia="Times New Roman" w:cs="Arial" w:ascii="Arial" w:hAnsi="Arial"/>
                <w:color w:val="535353"/>
                <w:sz w:val="20"/>
                <w:szCs w:val="20"/>
                <w:lang w:val="es-BO" w:eastAsia="es-BO"/>
              </w:rPr>
              <w:t>08:00 – 09:00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BO" w:eastAsia="es-BO"/>
              </w:rPr>
              <w:t>Acreditación</w:t>
            </w:r>
            <w:r>
              <w:rPr>
                <w:rFonts w:eastAsia="Times New Roman" w:cs="Arial" w:ascii="Arial" w:hAnsi="Arial"/>
                <w:color w:val="535353"/>
                <w:sz w:val="20"/>
                <w:szCs w:val="20"/>
                <w:lang w:eastAsia="es-BO"/>
              </w:rPr>
              <w:t xml:space="preserve"> de </w:t>
            </w:r>
            <w:r>
              <w:rPr>
                <w:rFonts w:eastAsia="Times New Roman" w:cs="Arial" w:ascii="Arial" w:hAnsi="Arial"/>
                <w:color w:val="535353"/>
                <w:sz w:val="20"/>
                <w:szCs w:val="20"/>
                <w:lang w:val="es-BO" w:eastAsia="es-BO"/>
              </w:rPr>
              <w:t>participantes</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BO" w:eastAsia="es-BO"/>
              </w:rPr>
            </w:pPr>
            <w:r>
              <w:rPr>
                <w:rFonts w:eastAsia="Times New Roman" w:cs="Arial" w:ascii="Arial" w:hAnsi="Arial"/>
                <w:b/>
                <w:bCs/>
                <w:color w:val="535353"/>
                <w:sz w:val="20"/>
                <w:szCs w:val="20"/>
                <w:lang w:val="es-BO"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9:00 – 9:15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val="es-BO" w:eastAsia="es-BO"/>
              </w:rPr>
              <w:t>Acto</w:t>
            </w:r>
            <w:r>
              <w:rPr>
                <w:rFonts w:eastAsia="Times New Roman" w:cs="Arial" w:ascii="Arial" w:hAnsi="Arial"/>
                <w:color w:val="535353"/>
                <w:sz w:val="20"/>
                <w:szCs w:val="20"/>
                <w:lang w:eastAsia="es-BO"/>
              </w:rPr>
              <w:t xml:space="preserve"> Inaugural </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9:15 - 10:30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Conferencia Magistral </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Dr. Claudio Rama – Uruguay</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Investigador y conferencista en Educación Superior</w:t>
            </w:r>
          </w:p>
          <w:p>
            <w:pPr>
              <w:pStyle w:val="Normal"/>
              <w:spacing w:lineRule="auto" w:line="240" w:before="0" w:after="0"/>
              <w:rPr>
                <w:rFonts w:ascii="Arial" w:hAnsi="Arial" w:eastAsia="Times New Roman" w:cs="Arial"/>
                <w:b/>
                <w:b/>
                <w:color w:val="535353"/>
                <w:sz w:val="20"/>
                <w:szCs w:val="20"/>
                <w:lang w:val="es-ES" w:eastAsia="es-BO"/>
              </w:rPr>
            </w:pPr>
            <w:r>
              <w:rPr>
                <w:rFonts w:eastAsia="Times New Roman" w:cs="Arial" w:ascii="Arial" w:hAnsi="Arial"/>
                <w:b/>
                <w:color w:val="535353"/>
                <w:sz w:val="20"/>
                <w:szCs w:val="20"/>
                <w:lang w:val="es-ES" w:eastAsia="es-BO"/>
              </w:rPr>
              <w:t>“</w:t>
            </w:r>
            <w:r>
              <w:rPr>
                <w:rFonts w:eastAsia="Times New Roman" w:cs="Arial" w:ascii="Arial" w:hAnsi="Arial"/>
                <w:b/>
                <w:color w:val="535353"/>
                <w:sz w:val="20"/>
                <w:szCs w:val="20"/>
                <w:lang w:val="es-ES" w:eastAsia="es-BO"/>
              </w:rPr>
              <w:t>EQUILIBRIOS Y DESEQUILIBRIOS ENTRE LA EDUCACIÓN SUPERIOR Y MERCADO DE TRABAJO”.</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10:30 - 11:00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Coffee Break</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11:00 - 11:30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11:30 - 12:00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2</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12:00 - 12:30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3</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12:30 – 13:30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Almuerzo</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13:30 – 14:45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Conferencia Magistral </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Dr. Luciano Rodríguez Marcelino – Brasil</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Pró Reitor de Desenvolvimento Institucional de UNISUL.</w:t>
            </w:r>
          </w:p>
          <w:p>
            <w:pPr>
              <w:pStyle w:val="Normal"/>
              <w:spacing w:lineRule="auto" w:line="240" w:before="0" w:after="0"/>
              <w:rPr>
                <w:rFonts w:ascii="Arial" w:hAnsi="Arial" w:eastAsia="Times New Roman" w:cs="Arial"/>
                <w:b/>
                <w:b/>
                <w:color w:val="535353"/>
                <w:sz w:val="20"/>
                <w:szCs w:val="20"/>
                <w:lang w:val="es-ES" w:eastAsia="es-BO"/>
              </w:rPr>
            </w:pPr>
            <w:r>
              <w:rPr>
                <w:rFonts w:eastAsia="Times New Roman" w:cs="Arial" w:ascii="Arial" w:hAnsi="Arial"/>
                <w:b/>
                <w:color w:val="535353"/>
                <w:sz w:val="20"/>
                <w:szCs w:val="20"/>
                <w:lang w:val="es-ES" w:eastAsia="es-BO"/>
              </w:rPr>
              <w:t>“</w:t>
            </w:r>
            <w:r>
              <w:rPr>
                <w:rFonts w:eastAsia="Times New Roman" w:cs="Arial" w:ascii="Arial" w:hAnsi="Arial"/>
                <w:b/>
                <w:color w:val="535353"/>
                <w:sz w:val="20"/>
                <w:szCs w:val="20"/>
                <w:lang w:val="es-ES" w:eastAsia="es-BO"/>
              </w:rPr>
              <w:t>GESTIÓN UNIVERSITARIA DE VANGUARDIA, INNOVADORA Y GLOBAL: UNA MIRADA DESDE LOS PARADIGMAS DE EFICIENCIA, EFICÁCIA Y EFECTIVIDAD”</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14:45 - 15:15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BO" w:eastAsia="es-BO"/>
              </w:rPr>
            </w:pPr>
            <w:r>
              <w:rPr>
                <w:rFonts w:eastAsia="Times New Roman" w:cs="Arial" w:ascii="Arial" w:hAnsi="Arial"/>
                <w:color w:val="535353"/>
                <w:sz w:val="20"/>
                <w:szCs w:val="20"/>
                <w:lang w:eastAsia="es-BO"/>
              </w:rPr>
              <w:t>Ponencia 4</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15:15 – 15:45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5</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15:45 - 16:15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6</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16:15 - 16:30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Coffee Break</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16:30 - 17:00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7</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17:00 - 17:30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8</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17:30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Retorno a la Ciudad</w:t>
            </w:r>
          </w:p>
        </w:tc>
      </w:tr>
      <w:tr>
        <w:trPr>
          <w:trHeight w:val="315" w:hRule="atLeast"/>
        </w:trPr>
        <w:tc>
          <w:tcPr>
            <w:tcW w:w="1199"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19:00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val="es-BO" w:eastAsia="es-BO"/>
              </w:rPr>
              <w:t>Coctel</w:t>
            </w:r>
            <w:r>
              <w:rPr>
                <w:rFonts w:eastAsia="Times New Roman" w:cs="Arial" w:ascii="Arial" w:hAnsi="Arial"/>
                <w:color w:val="535353"/>
                <w:sz w:val="20"/>
                <w:szCs w:val="20"/>
                <w:lang w:eastAsia="es-BO"/>
              </w:rPr>
              <w:t xml:space="preserve"> de </w:t>
            </w:r>
            <w:r>
              <w:rPr>
                <w:rFonts w:eastAsia="Times New Roman" w:cs="Arial" w:ascii="Arial" w:hAnsi="Arial"/>
                <w:color w:val="535353"/>
                <w:sz w:val="20"/>
                <w:szCs w:val="20"/>
                <w:lang w:val="es-BO" w:eastAsia="es-BO"/>
              </w:rPr>
              <w:t>Bienvenida</w:t>
            </w:r>
          </w:p>
        </w:tc>
      </w:tr>
      <w:tr>
        <w:trPr>
          <w:trHeight w:val="758" w:hRule="atLeast"/>
        </w:trPr>
        <w:tc>
          <w:tcPr>
            <w:tcW w:w="1199" w:type="dxa"/>
            <w:vMerge w:val="restart"/>
            <w:tcBorders>
              <w:top w:val="single" w:sz="8" w:space="0" w:color="A8D08D"/>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t>22</w:t>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08:00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Traslado de participantes al Centro Internacional de Convenciones y Cultura</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8:30 – 9:45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Conferencia Magistral </w:t>
            </w:r>
          </w:p>
          <w:p>
            <w:pPr>
              <w:pStyle w:val="Normal"/>
              <w:shd w:val="clear" w:color="auto" w:fill="D7F5E0"/>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Dr. Roberto Escarré U. – España</w:t>
            </w:r>
          </w:p>
          <w:p>
            <w:pPr>
              <w:pStyle w:val="Normal"/>
              <w:shd w:val="clear" w:color="auto" w:fill="D7F5E0"/>
              <w:spacing w:lineRule="auto" w:line="240" w:before="0" w:after="0"/>
              <w:jc w:val="both"/>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Director de la Oficina de Gestión de Proyectos Internacionales en la Universidad de            Alicante y en la Fundación General de la Universidad de Alicante.</w:t>
            </w:r>
          </w:p>
          <w:p>
            <w:pPr>
              <w:pStyle w:val="Normal"/>
              <w:shd w:val="clear" w:color="auto" w:fill="D7F5E0"/>
              <w:spacing w:lineRule="auto" w:line="240" w:before="0" w:after="0"/>
              <w:jc w:val="both"/>
              <w:rPr>
                <w:rFonts w:ascii="Arial" w:hAnsi="Arial" w:eastAsia="Times New Roman" w:cs="Arial"/>
                <w:b/>
                <w:b/>
                <w:color w:val="535353"/>
                <w:sz w:val="20"/>
                <w:szCs w:val="20"/>
                <w:lang w:val="es-BO" w:eastAsia="es-BO"/>
              </w:rPr>
            </w:pPr>
            <w:r>
              <w:rPr>
                <w:rFonts w:eastAsia="Times New Roman" w:cs="Arial" w:ascii="Arial" w:hAnsi="Arial"/>
                <w:b/>
                <w:color w:val="535353"/>
                <w:sz w:val="20"/>
                <w:szCs w:val="20"/>
                <w:lang w:val="es-ES" w:eastAsia="es-BO"/>
              </w:rPr>
              <w:t>“</w:t>
            </w:r>
            <w:r>
              <w:rPr>
                <w:rFonts w:eastAsia="Times New Roman" w:cs="Arial" w:ascii="Arial" w:hAnsi="Arial"/>
                <w:b/>
                <w:color w:val="535353"/>
                <w:sz w:val="20"/>
                <w:szCs w:val="20"/>
                <w:lang w:val="es-ES" w:eastAsia="es-BO"/>
              </w:rPr>
              <w:t xml:space="preserve">MEDICIÓN DEL IMPACTO SOCIOECONÓMICO DE LAS UNIVERSIDADES EN SU ENTORNO. </w:t>
            </w:r>
            <w:r>
              <w:rPr>
                <w:rFonts w:eastAsia="Times New Roman" w:cs="Arial" w:ascii="Arial" w:hAnsi="Arial"/>
                <w:b/>
                <w:color w:val="535353"/>
                <w:sz w:val="20"/>
                <w:szCs w:val="20"/>
                <w:lang w:val="es-BO" w:eastAsia="es-BO"/>
              </w:rPr>
              <w:t>INVERTIR EN EDUCACIÓN SUPERIOR ES RENTABLE”</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9:45 – 10:15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9</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BO" w:eastAsia="es-BO"/>
              </w:rPr>
            </w:pPr>
            <w:r>
              <w:rPr>
                <w:rFonts w:eastAsia="Times New Roman" w:cs="Arial" w:ascii="Arial" w:hAnsi="Arial"/>
                <w:b/>
                <w:bCs/>
                <w:color w:val="535353"/>
                <w:sz w:val="20"/>
                <w:szCs w:val="20"/>
                <w:lang w:val="es-BO"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10:15 - 10:45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Coffee Break</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10:45 – 11:15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10</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11:15 – 11:45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11</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11:45 – 12:15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12</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12:15 – 13:30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Almuerzo</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13:30 - 14:45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Conferencia Magistral </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Dr. Claudio Rama – Uruguay</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Investigador y conferencista en Educación Superior</w:t>
            </w:r>
          </w:p>
          <w:p>
            <w:pPr>
              <w:pStyle w:val="Normal"/>
              <w:spacing w:lineRule="auto" w:line="240" w:before="0" w:after="0"/>
              <w:rPr>
                <w:rFonts w:ascii="Arial" w:hAnsi="Arial" w:eastAsia="Times New Roman" w:cs="Arial"/>
                <w:b/>
                <w:b/>
                <w:color w:val="535353"/>
                <w:sz w:val="20"/>
                <w:szCs w:val="20"/>
                <w:lang w:val="es-ES" w:eastAsia="es-BO"/>
              </w:rPr>
            </w:pPr>
            <w:r>
              <w:rPr>
                <w:rFonts w:eastAsia="Times New Roman" w:cs="Arial" w:ascii="Arial" w:hAnsi="Arial"/>
                <w:b/>
                <w:color w:val="535353"/>
                <w:sz w:val="20"/>
                <w:szCs w:val="20"/>
                <w:lang w:val="es-ES" w:eastAsia="es-BO"/>
              </w:rPr>
              <w:t>“</w:t>
            </w:r>
            <w:r>
              <w:rPr>
                <w:rFonts w:eastAsia="Times New Roman" w:cs="Arial" w:ascii="Arial" w:hAnsi="Arial"/>
                <w:b/>
                <w:color w:val="535353"/>
                <w:sz w:val="20"/>
                <w:szCs w:val="20"/>
                <w:lang w:val="es-ES" w:eastAsia="es-BO"/>
              </w:rPr>
              <w:t>EL FINANCIAMIENTO DE LA EDUCACIÓN SUPERIOR EN EL ACTUAL CONTEXTO DE AMÉRICA LATINA”</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14:45 - 15:15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val="es-BO" w:eastAsia="es-BO"/>
              </w:rPr>
              <w:t>Ponencia</w:t>
            </w:r>
            <w:r>
              <w:rPr>
                <w:rFonts w:eastAsia="Times New Roman" w:cs="Arial" w:ascii="Arial" w:hAnsi="Arial"/>
                <w:color w:val="535353"/>
                <w:sz w:val="20"/>
                <w:szCs w:val="20"/>
                <w:lang w:eastAsia="es-BO"/>
              </w:rPr>
              <w:t xml:space="preserve"> 13</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15:15 - 15:30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Coffee Break</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15:30 - 16:00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val="es-BO" w:eastAsia="es-BO"/>
              </w:rPr>
              <w:t>Ponencia</w:t>
            </w:r>
            <w:r>
              <w:rPr>
                <w:rFonts w:eastAsia="Times New Roman" w:cs="Arial" w:ascii="Arial" w:hAnsi="Arial"/>
                <w:color w:val="535353"/>
                <w:sz w:val="20"/>
                <w:szCs w:val="20"/>
                <w:lang w:eastAsia="es-BO"/>
              </w:rPr>
              <w:t xml:space="preserve"> 14</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16:00 - 17:00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International Workshops – Mesa de convenios académicos internacionales entre IES.</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17:00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Retorno a la Ciudad - Opciones culturales</w:t>
            </w:r>
          </w:p>
        </w:tc>
      </w:tr>
      <w:tr>
        <w:trPr>
          <w:trHeight w:val="315" w:hRule="atLeast"/>
        </w:trPr>
        <w:tc>
          <w:tcPr>
            <w:tcW w:w="1199"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19:00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Reunión de Coordinadores de Universidades asociadas en la RED SUMA</w:t>
            </w:r>
          </w:p>
        </w:tc>
      </w:tr>
      <w:tr>
        <w:trPr>
          <w:trHeight w:val="315" w:hRule="atLeast"/>
        </w:trPr>
        <w:tc>
          <w:tcPr>
            <w:tcW w:w="1199" w:type="dxa"/>
            <w:vMerge w:val="restart"/>
            <w:tcBorders>
              <w:top w:val="single" w:sz="8" w:space="0" w:color="A8D08D"/>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t>23</w:t>
            </w:r>
          </w:p>
        </w:tc>
        <w:tc>
          <w:tcPr>
            <w:tcW w:w="2520" w:type="dxa"/>
            <w:tcBorders>
              <w:top w:val="single" w:sz="8" w:space="0" w:color="A8D08D"/>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08:00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Traslado de participantes al Centro Internacional de Convenciones y Cultura</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top w:val="single" w:sz="8" w:space="0" w:color="A8D08D"/>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8:30 – 9:45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Conferencia Magistral </w:t>
            </w:r>
          </w:p>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Dr. Roberto Escarré U. – España</w:t>
            </w:r>
          </w:p>
          <w:p>
            <w:pPr>
              <w:pStyle w:val="Normal"/>
              <w:spacing w:lineRule="auto" w:line="240" w:before="0" w:after="0"/>
              <w:jc w:val="both"/>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Director de la Oficina de Gestión de Proyectos Internacionales en la Universidad de Alicante y en la Fundación General de la Universidad de Alicante.</w:t>
            </w:r>
          </w:p>
          <w:p>
            <w:pPr>
              <w:pStyle w:val="Normal"/>
              <w:spacing w:lineRule="auto" w:line="240" w:before="0" w:after="0"/>
              <w:rPr>
                <w:rFonts w:ascii="Arial" w:hAnsi="Arial" w:eastAsia="Times New Roman" w:cs="Arial"/>
                <w:b/>
                <w:b/>
                <w:color w:val="535353"/>
                <w:sz w:val="20"/>
                <w:szCs w:val="20"/>
                <w:lang w:val="es-ES" w:eastAsia="es-BO"/>
              </w:rPr>
            </w:pPr>
            <w:r>
              <w:rPr>
                <w:rFonts w:eastAsia="Times New Roman" w:cs="Arial" w:ascii="Arial" w:hAnsi="Arial"/>
                <w:b/>
                <w:color w:val="535353"/>
                <w:sz w:val="20"/>
                <w:szCs w:val="20"/>
                <w:lang w:val="es-ES" w:eastAsia="es-BO"/>
              </w:rPr>
              <w:t>“</w:t>
            </w:r>
            <w:r>
              <w:rPr>
                <w:rFonts w:eastAsia="Times New Roman" w:cs="Arial" w:ascii="Arial" w:hAnsi="Arial"/>
                <w:b/>
                <w:color w:val="535353"/>
                <w:sz w:val="20"/>
                <w:szCs w:val="20"/>
                <w:lang w:val="es-ES" w:eastAsia="es-BO"/>
              </w:rPr>
              <w:t>MEDICIÓN DEL IMPACTO DE PROGRAMAS Y PROYECTOS DE EDUCACIÓN SUPERIOR”.</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top w:val="single" w:sz="8" w:space="0" w:color="A8D08D"/>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9:45 – 10:15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eastAsia="es-BO"/>
              </w:rPr>
              <w:t>Ponencia 15</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top w:val="single" w:sz="8" w:space="0" w:color="A8D08D"/>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10:15 – 10:45</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eastAsia="es-BO"/>
              </w:rPr>
              <w:t>Ponencia 16</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10:45 – 11:00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Coffee Break</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11:00 - 11:30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17</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11:30 - 12:00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18</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12:00 - 12:30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19</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left w:val="single" w:sz="4" w:space="0" w:color="000001"/>
              <w:bottom w:val="single" w:sz="8" w:space="0" w:color="A8D08D"/>
              <w:right w:val="single" w:sz="4" w:space="0" w:color="000001"/>
              <w:insideH w:val="single" w:sz="8" w:space="0" w:color="A8D08D"/>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12:30 - 13:00</w:t>
            </w:r>
          </w:p>
        </w:tc>
        <w:tc>
          <w:tcPr>
            <w:tcW w:w="5490" w:type="dxa"/>
            <w:tcBorders>
              <w:left w:val="single" w:sz="4" w:space="0" w:color="000001"/>
              <w:bottom w:val="single" w:sz="8" w:space="0" w:color="A8D08D"/>
              <w:right w:val="single" w:sz="8" w:space="0" w:color="A8D08D"/>
              <w:insideH w:val="single" w:sz="8" w:space="0" w:color="A8D08D"/>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Ponencia 20</w:t>
            </w:r>
          </w:p>
        </w:tc>
      </w:tr>
      <w:tr>
        <w:trPr>
          <w:trHeight w:val="315" w:hRule="atLeast"/>
        </w:trPr>
        <w:tc>
          <w:tcPr>
            <w:tcW w:w="1199" w:type="dxa"/>
            <w:vMerge w:val="continue"/>
            <w:tcBorders>
              <w:left w:val="single" w:sz="4" w:space="0" w:color="000001"/>
              <w:right w:val="single" w:sz="4" w:space="0" w:color="000001"/>
              <w:insideV w:val="single" w:sz="4" w:space="0" w:color="000001"/>
            </w:tcBorders>
            <w:shd w:color="auto" w:fill="D7F5E0"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DBDBDB" w:themeFill="accent3" w:themeFillTint="66"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13:00 – 14:30</w:t>
            </w:r>
          </w:p>
        </w:tc>
        <w:tc>
          <w:tcPr>
            <w:tcW w:w="5490" w:type="dxa"/>
            <w:tcBorders>
              <w:top w:val="single" w:sz="4" w:space="0" w:color="00000A"/>
              <w:left w:val="single" w:sz="4" w:space="0" w:color="000001"/>
              <w:bottom w:val="single" w:sz="4" w:space="0" w:color="00000A"/>
              <w:right w:val="single" w:sz="8" w:space="0" w:color="A8D08D"/>
              <w:insideH w:val="single" w:sz="4" w:space="0" w:color="00000A"/>
              <w:insideV w:val="single" w:sz="8" w:space="0" w:color="A8D08D"/>
            </w:tcBorders>
            <w:shd w:color="auto" w:fill="DBDBDB" w:themeFill="accent3" w:themeFillTint="66" w:val="clear"/>
            <w:tcMar>
              <w:left w:w="65" w:type="dxa"/>
            </w:tcMar>
            <w:vAlign w:val="center"/>
          </w:tcPr>
          <w:p>
            <w:pPr>
              <w:pStyle w:val="Normal"/>
              <w:spacing w:lineRule="auto" w:line="240" w:before="0" w:after="0"/>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Almuerzo</w:t>
            </w:r>
          </w:p>
        </w:tc>
      </w:tr>
      <w:tr>
        <w:trPr>
          <w:trHeight w:val="315" w:hRule="atLeast"/>
        </w:trPr>
        <w:tc>
          <w:tcPr>
            <w:tcW w:w="1199" w:type="dxa"/>
            <w:vMerge w:val="continue"/>
            <w:tcBorders>
              <w:left w:val="single" w:sz="4" w:space="0" w:color="000001"/>
              <w:right w:val="single" w:sz="4" w:space="0" w:color="000001"/>
              <w:insideV w:val="single" w:sz="4" w:space="0" w:color="000001"/>
            </w:tcBorders>
            <w:shd w:fill="auto" w:val="clear"/>
            <w:tcMar>
              <w:left w:w="65" w:type="dxa"/>
            </w:tcMar>
            <w:vAlign w:val="center"/>
          </w:tcPr>
          <w:p>
            <w:pPr>
              <w:pStyle w:val="Normal"/>
              <w:spacing w:lineRule="auto" w:line="240" w:before="0" w:after="0"/>
              <w:rPr>
                <w:rFonts w:ascii="Arial" w:hAnsi="Arial" w:eastAsia="Times New Roman" w:cs="Arial"/>
                <w:b/>
                <w:b/>
                <w:bCs/>
                <w:color w:val="535353"/>
                <w:sz w:val="20"/>
                <w:szCs w:val="20"/>
                <w:lang w:eastAsia="es-BO"/>
              </w:rPr>
            </w:pPr>
            <w:r>
              <w:rPr>
                <w:rFonts w:eastAsia="Times New Roman" w:cs="Arial" w:ascii="Arial" w:hAnsi="Arial"/>
                <w:b/>
                <w:bCs/>
                <w:color w:val="535353"/>
                <w:sz w:val="20"/>
                <w:szCs w:val="20"/>
                <w:lang w:eastAsia="es-BO"/>
              </w:rPr>
            </w:r>
          </w:p>
        </w:tc>
        <w:tc>
          <w:tcPr>
            <w:tcW w:w="2520" w:type="dxa"/>
            <w:tcBorders>
              <w:top w:val="single" w:sz="4" w:space="0" w:color="00000A"/>
              <w:left w:val="single" w:sz="4" w:space="0" w:color="000001"/>
              <w:bottom w:val="single" w:sz="4" w:space="0" w:color="00000A"/>
              <w:right w:val="single" w:sz="4" w:space="0" w:color="00000A"/>
              <w:insideH w:val="single" w:sz="4" w:space="0" w:color="00000A"/>
              <w:insideV w:val="single" w:sz="4" w:space="0" w:color="00000A"/>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14:30 – 15:00</w:t>
            </w:r>
          </w:p>
        </w:tc>
        <w:tc>
          <w:tcPr>
            <w:tcW w:w="54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 xml:space="preserve">Clausura y entrega de Certificados. </w:t>
            </w:r>
          </w:p>
        </w:tc>
      </w:tr>
      <w:tr>
        <w:trPr>
          <w:trHeight w:val="315" w:hRule="atLeast"/>
        </w:trPr>
        <w:tc>
          <w:tcPr>
            <w:tcW w:w="1199" w:type="dxa"/>
            <w:vMerge w:val="continue"/>
            <w:tcBorders>
              <w:left w:val="single" w:sz="4" w:space="0" w:color="000001"/>
              <w:bottom w:val="single" w:sz="4" w:space="0" w:color="00000A"/>
              <w:right w:val="single" w:sz="4" w:space="0" w:color="000001"/>
              <w:insideH w:val="single" w:sz="4" w:space="0" w:color="00000A"/>
              <w:insideV w:val="single" w:sz="4" w:space="0" w:color="000001"/>
            </w:tcBorders>
            <w:shd w:fill="auto" w:val="clear"/>
            <w:tcMar>
              <w:left w:w="65" w:type="dxa"/>
            </w:tcMar>
            <w:vAlign w:val="center"/>
          </w:tcPr>
          <w:p>
            <w:pPr>
              <w:pStyle w:val="Normal"/>
              <w:spacing w:lineRule="auto" w:line="240" w:before="0" w:after="0"/>
              <w:rPr>
                <w:rFonts w:ascii="Arial" w:hAnsi="Arial" w:eastAsia="Times New Roman" w:cs="Arial"/>
                <w:b/>
                <w:b/>
                <w:bCs/>
                <w:color w:val="535353"/>
                <w:sz w:val="20"/>
                <w:szCs w:val="20"/>
                <w:lang w:val="es-ES" w:eastAsia="es-BO"/>
              </w:rPr>
            </w:pPr>
            <w:r>
              <w:rPr>
                <w:rFonts w:eastAsia="Times New Roman" w:cs="Arial" w:ascii="Arial" w:hAnsi="Arial"/>
                <w:b/>
                <w:bCs/>
                <w:color w:val="535353"/>
                <w:sz w:val="20"/>
                <w:szCs w:val="20"/>
                <w:lang w:val="es-ES" w:eastAsia="es-BO"/>
              </w:rPr>
            </w:r>
          </w:p>
        </w:tc>
        <w:tc>
          <w:tcPr>
            <w:tcW w:w="2520"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D7F5E0" w:val="clear"/>
            <w:tcMar>
              <w:left w:w="65" w:type="dxa"/>
            </w:tcMar>
            <w:vAlign w:val="center"/>
          </w:tcPr>
          <w:p>
            <w:pPr>
              <w:pStyle w:val="Normal"/>
              <w:spacing w:lineRule="auto" w:line="240" w:before="0" w:after="0"/>
              <w:jc w:val="center"/>
              <w:rPr>
                <w:rFonts w:ascii="Arial" w:hAnsi="Arial" w:eastAsia="Times New Roman" w:cs="Arial"/>
                <w:color w:val="535353"/>
                <w:sz w:val="20"/>
                <w:szCs w:val="20"/>
                <w:lang w:eastAsia="es-BO"/>
              </w:rPr>
            </w:pPr>
            <w:r>
              <w:rPr>
                <w:rFonts w:eastAsia="Times New Roman" w:cs="Arial" w:ascii="Arial" w:hAnsi="Arial"/>
                <w:color w:val="535353"/>
                <w:sz w:val="20"/>
                <w:szCs w:val="20"/>
                <w:lang w:eastAsia="es-BO"/>
              </w:rPr>
              <w:t>15:00</w:t>
            </w:r>
          </w:p>
        </w:tc>
        <w:tc>
          <w:tcPr>
            <w:tcW w:w="5490" w:type="dxa"/>
            <w:tcBorders>
              <w:top w:val="single" w:sz="4" w:space="0" w:color="00000A"/>
              <w:left w:val="single" w:sz="4" w:space="0" w:color="000001"/>
              <w:bottom w:val="single" w:sz="4" w:space="0" w:color="00000A"/>
              <w:right w:val="single" w:sz="8" w:space="0" w:color="A8D08D"/>
              <w:insideH w:val="single" w:sz="4" w:space="0" w:color="00000A"/>
              <w:insideV w:val="single" w:sz="8" w:space="0" w:color="A8D08D"/>
            </w:tcBorders>
            <w:shd w:color="auto" w:fill="D7F5E0" w:val="clear"/>
            <w:tcMar>
              <w:left w:w="65" w:type="dxa"/>
            </w:tcMar>
            <w:vAlign w:val="center"/>
          </w:tcPr>
          <w:p>
            <w:pPr>
              <w:pStyle w:val="Normal"/>
              <w:spacing w:lineRule="auto" w:line="240" w:before="0" w:after="0"/>
              <w:rPr>
                <w:rFonts w:ascii="Arial" w:hAnsi="Arial" w:eastAsia="Times New Roman" w:cs="Arial"/>
                <w:color w:val="535353"/>
                <w:sz w:val="20"/>
                <w:szCs w:val="20"/>
                <w:lang w:val="es-ES" w:eastAsia="es-BO"/>
              </w:rPr>
            </w:pPr>
            <w:r>
              <w:rPr>
                <w:rFonts w:eastAsia="Times New Roman" w:cs="Arial" w:ascii="Arial" w:hAnsi="Arial"/>
                <w:color w:val="535353"/>
                <w:sz w:val="20"/>
                <w:szCs w:val="20"/>
                <w:lang w:val="es-ES" w:eastAsia="es-BO"/>
              </w:rPr>
              <w:t>Retorno a la Ciudad - Opciones culturales</w:t>
            </w:r>
          </w:p>
        </w:tc>
      </w:tr>
    </w:tbl>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rPr>
          <w:b/>
          <w:b/>
          <w:lang w:val="es-BO"/>
        </w:rPr>
      </w:pPr>
      <w:r>
        <w:rPr>
          <w:b/>
          <w:lang w:val="es-BO"/>
        </w:rPr>
      </w:r>
    </w:p>
    <w:p>
      <w:pPr>
        <w:pStyle w:val="Normal"/>
        <w:jc w:val="center"/>
        <w:rPr>
          <w:b/>
          <w:b/>
          <w:lang w:val="es-BO"/>
        </w:rPr>
      </w:pPr>
      <w:r>
        <w:rPr>
          <w:b/>
          <w:lang w:val="es-BO"/>
        </w:rPr>
      </w:r>
    </w:p>
    <w:p>
      <w:pPr>
        <w:pStyle w:val="Normal"/>
        <w:jc w:val="center"/>
        <w:rPr>
          <w:b/>
          <w:b/>
          <w:lang w:val="es-BO"/>
        </w:rPr>
      </w:pPr>
      <w:r>
        <w:rPr>
          <w:b/>
          <w:lang w:val="es-BO"/>
        </w:rPr>
      </w:r>
    </w:p>
    <w:p>
      <w:pPr>
        <w:pStyle w:val="Normal"/>
        <w:jc w:val="center"/>
        <w:rPr>
          <w:b/>
          <w:b/>
          <w:lang w:val="es-BO"/>
        </w:rPr>
      </w:pPr>
      <w:r>
        <w:rPr>
          <w:b/>
          <w:lang w:val="es-BO"/>
        </w:rPr>
      </w:r>
    </w:p>
    <w:p>
      <w:pPr>
        <w:pStyle w:val="Normal"/>
        <w:jc w:val="center"/>
        <w:rPr>
          <w:b/>
          <w:b/>
          <w:lang w:val="es-BO"/>
        </w:rPr>
      </w:pPr>
      <w:r>
        <w:rPr>
          <w:b/>
          <w:lang w:val="es-BO"/>
        </w:rPr>
        <w:t>UNIVERSIDADES ASOCIADAS A LA RED SUMA</w:t>
      </w:r>
    </w:p>
    <w:p>
      <w:pPr>
        <w:pStyle w:val="Normal"/>
        <w:rPr/>
      </w:pPr>
      <w:r>
        <w:drawing>
          <wp:anchor behindDoc="1" distT="0" distB="2540" distL="114300" distR="114300" simplePos="0" locked="0" layoutInCell="1" allowOverlap="1" relativeHeight="66">
            <wp:simplePos x="0" y="0"/>
            <wp:positionH relativeFrom="column">
              <wp:posOffset>3911600</wp:posOffset>
            </wp:positionH>
            <wp:positionV relativeFrom="paragraph">
              <wp:posOffset>203835</wp:posOffset>
            </wp:positionV>
            <wp:extent cx="958215" cy="607060"/>
            <wp:effectExtent l="0" t="0" r="0" b="0"/>
            <wp:wrapTight wrapText="bothSides">
              <wp:wrapPolygon edited="0">
                <wp:start x="-101" y="0"/>
                <wp:lineTo x="-101" y="20914"/>
                <wp:lineTo x="21032" y="20914"/>
                <wp:lineTo x="21032" y="0"/>
                <wp:lineTo x="-101" y="0"/>
              </wp:wrapPolygon>
            </wp:wrapTight>
            <wp:docPr id="24"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 Imagen" descr=""/>
                    <pic:cNvPicPr>
                      <a:picLocks noChangeAspect="1" noChangeArrowheads="1"/>
                    </pic:cNvPicPr>
                  </pic:nvPicPr>
                  <pic:blipFill>
                    <a:blip r:embed="rId3"/>
                    <a:stretch>
                      <a:fillRect/>
                    </a:stretch>
                  </pic:blipFill>
                  <pic:spPr bwMode="auto">
                    <a:xfrm>
                      <a:off x="0" y="0"/>
                      <a:ext cx="958215" cy="607060"/>
                    </a:xfrm>
                    <a:prstGeom prst="rect">
                      <a:avLst/>
                    </a:prstGeom>
                  </pic:spPr>
                </pic:pic>
              </a:graphicData>
            </a:graphic>
          </wp:anchor>
        </w:drawing>
      </w:r>
      <w:r>
        <w:rPr/>
        <w:drawing>
          <wp:inline distT="0" distB="9525" distL="0" distR="9525">
            <wp:extent cx="771525" cy="771525"/>
            <wp:effectExtent l="0" t="0" r="0" b="0"/>
            <wp:docPr id="2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 descr=""/>
                    <pic:cNvPicPr>
                      <a:picLocks noChangeAspect="1" noChangeArrowheads="1"/>
                    </pic:cNvPicPr>
                  </pic:nvPicPr>
                  <pic:blipFill>
                    <a:blip r:embed="rId4"/>
                    <a:stretch>
                      <a:fillRect/>
                    </a:stretch>
                  </pic:blipFill>
                  <pic:spPr bwMode="auto">
                    <a:xfrm>
                      <a:off x="0" y="0"/>
                      <a:ext cx="771525" cy="771525"/>
                    </a:xfrm>
                    <a:prstGeom prst="rect">
                      <a:avLst/>
                    </a:prstGeom>
                  </pic:spPr>
                </pic:pic>
              </a:graphicData>
            </a:graphic>
          </wp:inline>
        </w:drawing>
      </w:r>
      <w:r>
        <w:rPr/>
        <w:drawing>
          <wp:inline distT="0" distB="6350" distL="0" distR="9525">
            <wp:extent cx="1571625" cy="698500"/>
            <wp:effectExtent l="0" t="0" r="0" b="0"/>
            <wp:docPr id="2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 descr=""/>
                    <pic:cNvPicPr>
                      <a:picLocks noChangeAspect="1" noChangeArrowheads="1"/>
                    </pic:cNvPicPr>
                  </pic:nvPicPr>
                  <pic:blipFill>
                    <a:blip r:embed="rId5"/>
                    <a:stretch>
                      <a:fillRect/>
                    </a:stretch>
                  </pic:blipFill>
                  <pic:spPr bwMode="auto">
                    <a:xfrm>
                      <a:off x="0" y="0"/>
                      <a:ext cx="1571625" cy="698500"/>
                    </a:xfrm>
                    <a:prstGeom prst="rect">
                      <a:avLst/>
                    </a:prstGeom>
                  </pic:spPr>
                </pic:pic>
              </a:graphicData>
            </a:graphic>
          </wp:inline>
        </w:drawing>
      </w:r>
      <w:r>
        <w:rPr/>
        <w:drawing>
          <wp:inline distT="0" distB="6985" distL="0" distR="0">
            <wp:extent cx="517525" cy="907415"/>
            <wp:effectExtent l="0" t="0" r="0" b="0"/>
            <wp:docPr id="27"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 descr=""/>
                    <pic:cNvPicPr>
                      <a:picLocks noChangeAspect="1" noChangeArrowheads="1"/>
                    </pic:cNvPicPr>
                  </pic:nvPicPr>
                  <pic:blipFill>
                    <a:blip r:embed="rId6"/>
                    <a:stretch>
                      <a:fillRect/>
                    </a:stretch>
                  </pic:blipFill>
                  <pic:spPr bwMode="auto">
                    <a:xfrm>
                      <a:off x="0" y="0"/>
                      <a:ext cx="517525" cy="907415"/>
                    </a:xfrm>
                    <a:prstGeom prst="rect">
                      <a:avLst/>
                    </a:prstGeom>
                  </pic:spPr>
                </pic:pic>
              </a:graphicData>
            </a:graphic>
          </wp:inline>
        </w:drawing>
      </w:r>
      <w:r>
        <w:rPr/>
        <w:drawing>
          <wp:inline distT="0" distB="0" distL="19050" distR="0">
            <wp:extent cx="826770" cy="914400"/>
            <wp:effectExtent l="0" t="0" r="0" b="0"/>
            <wp:docPr id="2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4" descr=""/>
                    <pic:cNvPicPr>
                      <a:picLocks noChangeAspect="1" noChangeArrowheads="1"/>
                    </pic:cNvPicPr>
                  </pic:nvPicPr>
                  <pic:blipFill>
                    <a:blip r:embed="rId7"/>
                    <a:stretch>
                      <a:fillRect/>
                    </a:stretch>
                  </pic:blipFill>
                  <pic:spPr bwMode="auto">
                    <a:xfrm>
                      <a:off x="0" y="0"/>
                      <a:ext cx="826770" cy="914400"/>
                    </a:xfrm>
                    <a:prstGeom prst="rect">
                      <a:avLst/>
                    </a:prstGeom>
                  </pic:spPr>
                </pic:pic>
              </a:graphicData>
            </a:graphic>
          </wp:inline>
        </w:drawing>
      </w:r>
    </w:p>
    <w:p>
      <w:pPr>
        <w:pStyle w:val="Normal"/>
        <w:rPr>
          <w:b/>
          <w:b/>
        </w:rPr>
      </w:pPr>
      <w:r>
        <w:rPr/>
        <w:drawing>
          <wp:inline distT="0" distB="0" distL="19050" distR="0">
            <wp:extent cx="1049655" cy="803275"/>
            <wp:effectExtent l="0" t="0" r="0" b="0"/>
            <wp:docPr id="2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 descr=""/>
                    <pic:cNvPicPr>
                      <a:picLocks noChangeAspect="1" noChangeArrowheads="1"/>
                    </pic:cNvPicPr>
                  </pic:nvPicPr>
                  <pic:blipFill>
                    <a:blip r:embed="rId8"/>
                    <a:stretch>
                      <a:fillRect/>
                    </a:stretch>
                  </pic:blipFill>
                  <pic:spPr bwMode="auto">
                    <a:xfrm>
                      <a:off x="0" y="0"/>
                      <a:ext cx="1049655" cy="803275"/>
                    </a:xfrm>
                    <a:prstGeom prst="rect">
                      <a:avLst/>
                    </a:prstGeom>
                  </pic:spPr>
                </pic:pic>
              </a:graphicData>
            </a:graphic>
          </wp:inline>
        </w:drawing>
      </w:r>
      <w:r>
        <w:rPr/>
        <w:drawing>
          <wp:inline distT="0" distB="0" distL="19050" distR="5080">
            <wp:extent cx="1995170" cy="604520"/>
            <wp:effectExtent l="0" t="0" r="0" b="0"/>
            <wp:docPr id="30"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3" descr=""/>
                    <pic:cNvPicPr>
                      <a:picLocks noChangeAspect="1" noChangeArrowheads="1"/>
                    </pic:cNvPicPr>
                  </pic:nvPicPr>
                  <pic:blipFill>
                    <a:blip r:embed="rId9"/>
                    <a:stretch>
                      <a:fillRect/>
                    </a:stretch>
                  </pic:blipFill>
                  <pic:spPr bwMode="auto">
                    <a:xfrm>
                      <a:off x="0" y="0"/>
                      <a:ext cx="1995170" cy="604520"/>
                    </a:xfrm>
                    <a:prstGeom prst="rect">
                      <a:avLst/>
                    </a:prstGeom>
                  </pic:spPr>
                </pic:pic>
              </a:graphicData>
            </a:graphic>
          </wp:inline>
        </w:drawing>
      </w:r>
      <w:r>
        <w:rPr/>
        <w:drawing>
          <wp:inline distT="0" distB="0" distL="19050" distR="0">
            <wp:extent cx="617855" cy="755015"/>
            <wp:effectExtent l="0" t="0" r="0" b="0"/>
            <wp:docPr id="31"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4" descr=""/>
                    <pic:cNvPicPr>
                      <a:picLocks noChangeAspect="1" noChangeArrowheads="1"/>
                    </pic:cNvPicPr>
                  </pic:nvPicPr>
                  <pic:blipFill>
                    <a:blip r:embed="rId10"/>
                    <a:stretch>
                      <a:fillRect/>
                    </a:stretch>
                  </pic:blipFill>
                  <pic:spPr bwMode="auto">
                    <a:xfrm>
                      <a:off x="0" y="0"/>
                      <a:ext cx="617855" cy="755015"/>
                    </a:xfrm>
                    <a:prstGeom prst="rect">
                      <a:avLst/>
                    </a:prstGeom>
                  </pic:spPr>
                </pic:pic>
              </a:graphicData>
            </a:graphic>
          </wp:inline>
        </w:drawing>
      </w:r>
      <w:r>
        <w:rPr/>
        <w:drawing>
          <wp:inline distT="0" distB="0" distL="19050" distR="0">
            <wp:extent cx="1323975" cy="755015"/>
            <wp:effectExtent l="0" t="0" r="0" b="0"/>
            <wp:docPr id="32"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5" descr=""/>
                    <pic:cNvPicPr>
                      <a:picLocks noChangeAspect="1" noChangeArrowheads="1"/>
                    </pic:cNvPicPr>
                  </pic:nvPicPr>
                  <pic:blipFill>
                    <a:blip r:embed="rId11"/>
                    <a:stretch>
                      <a:fillRect/>
                    </a:stretch>
                  </pic:blipFill>
                  <pic:spPr bwMode="auto">
                    <a:xfrm>
                      <a:off x="0" y="0"/>
                      <a:ext cx="1323975" cy="755015"/>
                    </a:xfrm>
                    <a:prstGeom prst="rect">
                      <a:avLst/>
                    </a:prstGeom>
                  </pic:spPr>
                </pic:pic>
              </a:graphicData>
            </a:graphic>
          </wp:inline>
        </w:drawing>
      </w:r>
    </w:p>
    <w:p>
      <w:pPr>
        <w:pStyle w:val="Normal"/>
        <w:rPr/>
      </w:pPr>
      <w:r>
        <w:rPr/>
        <w:drawing>
          <wp:inline distT="0" distB="0" distL="19050" distR="0">
            <wp:extent cx="953770" cy="763270"/>
            <wp:effectExtent l="0" t="0" r="0" b="0"/>
            <wp:docPr id="3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0" descr=""/>
                    <pic:cNvPicPr>
                      <a:picLocks noChangeAspect="1" noChangeArrowheads="1"/>
                    </pic:cNvPicPr>
                  </pic:nvPicPr>
                  <pic:blipFill>
                    <a:blip r:embed="rId12"/>
                    <a:stretch>
                      <a:fillRect/>
                    </a:stretch>
                  </pic:blipFill>
                  <pic:spPr bwMode="auto">
                    <a:xfrm>
                      <a:off x="0" y="0"/>
                      <a:ext cx="953770" cy="763270"/>
                    </a:xfrm>
                    <a:prstGeom prst="rect">
                      <a:avLst/>
                    </a:prstGeom>
                  </pic:spPr>
                </pic:pic>
              </a:graphicData>
            </a:graphic>
          </wp:inline>
        </w:drawing>
      </w:r>
      <w:r>
        <w:rPr/>
        <w:drawing>
          <wp:inline distT="0" distB="0" distL="19050" distR="0">
            <wp:extent cx="922020" cy="683895"/>
            <wp:effectExtent l="0" t="0" r="0" b="0"/>
            <wp:docPr id="3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1" descr=""/>
                    <pic:cNvPicPr>
                      <a:picLocks noChangeAspect="1" noChangeArrowheads="1"/>
                    </pic:cNvPicPr>
                  </pic:nvPicPr>
                  <pic:blipFill>
                    <a:blip r:embed="rId13"/>
                    <a:stretch>
                      <a:fillRect/>
                    </a:stretch>
                  </pic:blipFill>
                  <pic:spPr bwMode="auto">
                    <a:xfrm>
                      <a:off x="0" y="0"/>
                      <a:ext cx="922020" cy="683895"/>
                    </a:xfrm>
                    <a:prstGeom prst="rect">
                      <a:avLst/>
                    </a:prstGeom>
                  </pic:spPr>
                </pic:pic>
              </a:graphicData>
            </a:graphic>
          </wp:inline>
        </w:drawing>
      </w:r>
      <w:r>
        <w:rPr/>
        <w:drawing>
          <wp:inline distT="0" distB="0" distL="19050" distR="6985">
            <wp:extent cx="678815" cy="770890"/>
            <wp:effectExtent l="0" t="0" r="0" b="0"/>
            <wp:docPr id="3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2" descr=""/>
                    <pic:cNvPicPr>
                      <a:picLocks noChangeAspect="1" noChangeArrowheads="1"/>
                    </pic:cNvPicPr>
                  </pic:nvPicPr>
                  <pic:blipFill>
                    <a:blip r:embed="rId14"/>
                    <a:stretch>
                      <a:fillRect/>
                    </a:stretch>
                  </pic:blipFill>
                  <pic:spPr bwMode="auto">
                    <a:xfrm>
                      <a:off x="0" y="0"/>
                      <a:ext cx="678815" cy="770890"/>
                    </a:xfrm>
                    <a:prstGeom prst="rect">
                      <a:avLst/>
                    </a:prstGeom>
                  </pic:spPr>
                </pic:pic>
              </a:graphicData>
            </a:graphic>
          </wp:inline>
        </w:drawing>
      </w:r>
      <w:r>
        <w:rPr/>
        <w:drawing>
          <wp:inline distT="0" distB="0" distL="19050" distR="3810">
            <wp:extent cx="1253490" cy="659765"/>
            <wp:effectExtent l="0" t="0" r="0" b="0"/>
            <wp:docPr id="3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5" descr=""/>
                    <pic:cNvPicPr>
                      <a:picLocks noChangeAspect="1" noChangeArrowheads="1"/>
                    </pic:cNvPicPr>
                  </pic:nvPicPr>
                  <pic:blipFill>
                    <a:blip r:embed="rId15"/>
                    <a:stretch>
                      <a:fillRect/>
                    </a:stretch>
                  </pic:blipFill>
                  <pic:spPr bwMode="auto">
                    <a:xfrm>
                      <a:off x="0" y="0"/>
                      <a:ext cx="1253490" cy="659765"/>
                    </a:xfrm>
                    <a:prstGeom prst="rect">
                      <a:avLst/>
                    </a:prstGeom>
                  </pic:spPr>
                </pic:pic>
              </a:graphicData>
            </a:graphic>
          </wp:inline>
        </w:drawing>
      </w:r>
      <w:r>
        <w:rPr/>
        <w:drawing>
          <wp:inline distT="0" distB="0" distL="19050" distR="6985">
            <wp:extent cx="1230630" cy="770890"/>
            <wp:effectExtent l="0" t="0" r="0" b="0"/>
            <wp:docPr id="3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7" descr=""/>
                    <pic:cNvPicPr>
                      <a:picLocks noChangeAspect="1" noChangeArrowheads="1"/>
                    </pic:cNvPicPr>
                  </pic:nvPicPr>
                  <pic:blipFill>
                    <a:blip r:embed="rId16"/>
                    <a:stretch>
                      <a:fillRect/>
                    </a:stretch>
                  </pic:blipFill>
                  <pic:spPr bwMode="auto">
                    <a:xfrm>
                      <a:off x="0" y="0"/>
                      <a:ext cx="1230630" cy="770890"/>
                    </a:xfrm>
                    <a:prstGeom prst="rect">
                      <a:avLst/>
                    </a:prstGeom>
                  </pic:spPr>
                </pic:pic>
              </a:graphicData>
            </a:graphic>
          </wp:inline>
        </w:drawing>
      </w:r>
    </w:p>
    <w:p>
      <w:pPr>
        <w:pStyle w:val="Normal"/>
        <w:rPr/>
      </w:pPr>
      <w:r>
        <w:rPr/>
        <w:drawing>
          <wp:inline distT="0" distB="0" distL="0" distR="0">
            <wp:extent cx="1228725" cy="711200"/>
            <wp:effectExtent l="0" t="0" r="0" b="0"/>
            <wp:docPr id="3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8" descr=""/>
                    <pic:cNvPicPr>
                      <a:picLocks noChangeAspect="1" noChangeArrowheads="1"/>
                    </pic:cNvPicPr>
                  </pic:nvPicPr>
                  <pic:blipFill>
                    <a:blip r:embed="rId17"/>
                    <a:stretch>
                      <a:fillRect/>
                    </a:stretch>
                  </pic:blipFill>
                  <pic:spPr bwMode="auto">
                    <a:xfrm>
                      <a:off x="0" y="0"/>
                      <a:ext cx="1228725" cy="711200"/>
                    </a:xfrm>
                    <a:prstGeom prst="rect">
                      <a:avLst/>
                    </a:prstGeom>
                  </pic:spPr>
                </pic:pic>
              </a:graphicData>
            </a:graphic>
          </wp:inline>
        </w:drawing>
      </w:r>
      <w:r>
        <w:rPr/>
        <w:drawing>
          <wp:inline distT="0" distB="0" distL="0" distR="0">
            <wp:extent cx="2228850" cy="610235"/>
            <wp:effectExtent l="0" t="0" r="0" b="0"/>
            <wp:docPr id="39"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6" descr=""/>
                    <pic:cNvPicPr>
                      <a:picLocks noChangeAspect="1" noChangeArrowheads="1"/>
                    </pic:cNvPicPr>
                  </pic:nvPicPr>
                  <pic:blipFill>
                    <a:blip r:embed="rId18"/>
                    <a:stretch>
                      <a:fillRect/>
                    </a:stretch>
                  </pic:blipFill>
                  <pic:spPr bwMode="auto">
                    <a:xfrm>
                      <a:off x="0" y="0"/>
                      <a:ext cx="2228850" cy="610235"/>
                    </a:xfrm>
                    <a:prstGeom prst="rect">
                      <a:avLst/>
                    </a:prstGeom>
                  </pic:spPr>
                </pic:pic>
              </a:graphicData>
            </a:graphic>
          </wp:inline>
        </w:drawing>
      </w:r>
      <w:r>
        <w:rPr/>
        <w:drawing>
          <wp:inline distT="0" distB="0" distL="0" distR="0">
            <wp:extent cx="1040130" cy="593090"/>
            <wp:effectExtent l="0" t="0" r="0" b="0"/>
            <wp:docPr id="40"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7" descr=""/>
                    <pic:cNvPicPr>
                      <a:picLocks noChangeAspect="1" noChangeArrowheads="1"/>
                    </pic:cNvPicPr>
                  </pic:nvPicPr>
                  <pic:blipFill>
                    <a:blip r:embed="rId19"/>
                    <a:stretch>
                      <a:fillRect/>
                    </a:stretch>
                  </pic:blipFill>
                  <pic:spPr bwMode="auto">
                    <a:xfrm>
                      <a:off x="0" y="0"/>
                      <a:ext cx="1040130" cy="593090"/>
                    </a:xfrm>
                    <a:prstGeom prst="rect">
                      <a:avLst/>
                    </a:prstGeom>
                  </pic:spPr>
                </pic:pic>
              </a:graphicData>
            </a:graphic>
          </wp:inline>
        </w:drawing>
      </w:r>
      <w:r>
        <w:rPr/>
        <w:drawing>
          <wp:inline distT="0" distB="9525" distL="0" distR="9525">
            <wp:extent cx="809625" cy="809625"/>
            <wp:effectExtent l="0" t="0" r="0" b="0"/>
            <wp:docPr id="41"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8" descr=""/>
                    <pic:cNvPicPr>
                      <a:picLocks noChangeAspect="1" noChangeArrowheads="1"/>
                    </pic:cNvPicPr>
                  </pic:nvPicPr>
                  <pic:blipFill>
                    <a:blip r:embed="rId20"/>
                    <a:stretch>
                      <a:fillRect/>
                    </a:stretch>
                  </pic:blipFill>
                  <pic:spPr bwMode="auto">
                    <a:xfrm>
                      <a:off x="0" y="0"/>
                      <a:ext cx="809625" cy="809625"/>
                    </a:xfrm>
                    <a:prstGeom prst="rect">
                      <a:avLst/>
                    </a:prstGeom>
                  </pic:spPr>
                </pic:pic>
              </a:graphicData>
            </a:graphic>
          </wp:inline>
        </w:drawing>
      </w:r>
    </w:p>
    <w:p>
      <w:pPr>
        <w:pStyle w:val="Normal"/>
        <w:rPr/>
      </w:pPr>
      <w:r>
        <w:rPr/>
        <w:drawing>
          <wp:inline distT="0" distB="9525" distL="0" distR="9525">
            <wp:extent cx="828675" cy="828675"/>
            <wp:effectExtent l="0" t="0" r="0" b="0"/>
            <wp:docPr id="42"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9" descr=""/>
                    <pic:cNvPicPr>
                      <a:picLocks noChangeAspect="1" noChangeArrowheads="1"/>
                    </pic:cNvPicPr>
                  </pic:nvPicPr>
                  <pic:blipFill>
                    <a:blip r:embed="rId21"/>
                    <a:stretch>
                      <a:fillRect/>
                    </a:stretch>
                  </pic:blipFill>
                  <pic:spPr bwMode="auto">
                    <a:xfrm>
                      <a:off x="0" y="0"/>
                      <a:ext cx="828675" cy="828675"/>
                    </a:xfrm>
                    <a:prstGeom prst="rect">
                      <a:avLst/>
                    </a:prstGeom>
                  </pic:spPr>
                </pic:pic>
              </a:graphicData>
            </a:graphic>
          </wp:inline>
        </w:drawing>
      </w:r>
      <w:r>
        <w:rPr/>
        <w:drawing>
          <wp:inline distT="0" distB="0" distL="0" distR="0">
            <wp:extent cx="1009650" cy="648970"/>
            <wp:effectExtent l="0" t="0" r="0" b="0"/>
            <wp:docPr id="43"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21" descr=""/>
                    <pic:cNvPicPr>
                      <a:picLocks noChangeAspect="1" noChangeArrowheads="1"/>
                    </pic:cNvPicPr>
                  </pic:nvPicPr>
                  <pic:blipFill>
                    <a:blip r:embed="rId22"/>
                    <a:stretch>
                      <a:fillRect/>
                    </a:stretch>
                  </pic:blipFill>
                  <pic:spPr bwMode="auto">
                    <a:xfrm>
                      <a:off x="0" y="0"/>
                      <a:ext cx="1009650" cy="648970"/>
                    </a:xfrm>
                    <a:prstGeom prst="rect">
                      <a:avLst/>
                    </a:prstGeom>
                  </pic:spPr>
                </pic:pic>
              </a:graphicData>
            </a:graphic>
          </wp:inline>
        </w:drawing>
      </w:r>
      <w:r>
        <w:rPr/>
        <w:drawing>
          <wp:inline distT="0" distB="6350" distL="0" distR="0">
            <wp:extent cx="1400175" cy="565785"/>
            <wp:effectExtent l="0" t="0" r="0" b="0"/>
            <wp:docPr id="4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22" descr=""/>
                    <pic:cNvPicPr>
                      <a:picLocks noChangeAspect="1" noChangeArrowheads="1"/>
                    </pic:cNvPicPr>
                  </pic:nvPicPr>
                  <pic:blipFill>
                    <a:blip r:embed="rId23"/>
                    <a:stretch>
                      <a:fillRect/>
                    </a:stretch>
                  </pic:blipFill>
                  <pic:spPr bwMode="auto">
                    <a:xfrm>
                      <a:off x="0" y="0"/>
                      <a:ext cx="1400175" cy="565785"/>
                    </a:xfrm>
                    <a:prstGeom prst="rect">
                      <a:avLst/>
                    </a:prstGeom>
                  </pic:spPr>
                </pic:pic>
              </a:graphicData>
            </a:graphic>
          </wp:inline>
        </w:drawing>
      </w:r>
      <w:r>
        <w:rPr/>
        <w:drawing>
          <wp:inline distT="0" distB="0" distL="19050" distR="0">
            <wp:extent cx="1800225" cy="621030"/>
            <wp:effectExtent l="0" t="0" r="0" b="0"/>
            <wp:docPr id="45"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20" descr=""/>
                    <pic:cNvPicPr>
                      <a:picLocks noChangeAspect="1" noChangeArrowheads="1"/>
                    </pic:cNvPicPr>
                  </pic:nvPicPr>
                  <pic:blipFill>
                    <a:blip r:embed="rId24"/>
                    <a:stretch>
                      <a:fillRect/>
                    </a:stretch>
                  </pic:blipFill>
                  <pic:spPr bwMode="auto">
                    <a:xfrm>
                      <a:off x="0" y="0"/>
                      <a:ext cx="1800225" cy="621030"/>
                    </a:xfrm>
                    <a:prstGeom prst="rect">
                      <a:avLst/>
                    </a:prstGeom>
                  </pic:spPr>
                </pic:pic>
              </a:graphicData>
            </a:graphic>
          </wp:inline>
        </w:drawing>
      </w:r>
    </w:p>
    <w:p>
      <w:pPr>
        <w:pStyle w:val="Normal"/>
        <w:rPr/>
      </w:pPr>
      <w:r>
        <w:rPr/>
      </w:r>
    </w:p>
    <w:sectPr>
      <w:headerReference w:type="default" r:id="rId25"/>
      <w:type w:val="nextPage"/>
      <w:pgSz w:w="11906" w:h="16838"/>
      <w:pgMar w:left="1418" w:right="1418" w:header="0" w:top="1702"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libri Light">
    <w:charset w:val="00"/>
    <w:family w:val="roman"/>
    <w:pitch w:val="variable"/>
  </w:font>
  <w:font w:name="Segoe UI">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ind w:left="709" w:hanging="0"/>
      <w:rPr/>
    </w:pPr>
    <w:r>
      <w:drawing>
        <wp:anchor behindDoc="1" distT="0" distB="9525" distL="114300" distR="123190" simplePos="0" locked="0" layoutInCell="1" allowOverlap="1" relativeHeight="10">
          <wp:simplePos x="0" y="0"/>
          <wp:positionH relativeFrom="margin">
            <wp:posOffset>-895350</wp:posOffset>
          </wp:positionH>
          <wp:positionV relativeFrom="paragraph">
            <wp:posOffset>0</wp:posOffset>
          </wp:positionV>
          <wp:extent cx="1876425" cy="1000125"/>
          <wp:effectExtent l="0" t="0" r="0" b="0"/>
          <wp:wrapNone/>
          <wp:docPr id="46"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7" descr=""/>
                  <pic:cNvPicPr>
                    <a:picLocks noChangeAspect="1" noChangeArrowheads="1"/>
                  </pic:cNvPicPr>
                </pic:nvPicPr>
                <pic:blipFill>
                  <a:blip r:embed="rId1"/>
                  <a:stretch>
                    <a:fillRect/>
                  </a:stretch>
                </pic:blipFill>
                <pic:spPr bwMode="auto">
                  <a:xfrm>
                    <a:off x="0" y="0"/>
                    <a:ext cx="1876425" cy="1000125"/>
                  </a:xfrm>
                  <a:prstGeom prst="rect">
                    <a:avLst/>
                  </a:prstGeom>
                </pic:spPr>
              </pic:pic>
            </a:graphicData>
          </a:graphic>
        </wp:anchor>
      </w:drawing>
      <w:drawing>
        <wp:anchor behindDoc="1" distT="0" distB="2540" distL="114300" distR="122555" simplePos="0" locked="0" layoutInCell="1" allowOverlap="1" relativeHeight="20">
          <wp:simplePos x="0" y="0"/>
          <wp:positionH relativeFrom="column">
            <wp:posOffset>4615180</wp:posOffset>
          </wp:positionH>
          <wp:positionV relativeFrom="paragraph">
            <wp:posOffset>197485</wp:posOffset>
          </wp:positionV>
          <wp:extent cx="582295" cy="607060"/>
          <wp:effectExtent l="0" t="0" r="0" b="0"/>
          <wp:wrapSquare wrapText="bothSides"/>
          <wp:docPr id="47"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9" descr=""/>
                  <pic:cNvPicPr>
                    <a:picLocks noChangeAspect="1" noChangeArrowheads="1"/>
                  </pic:cNvPicPr>
                </pic:nvPicPr>
                <pic:blipFill>
                  <a:blip r:embed="rId2"/>
                  <a:stretch>
                    <a:fillRect/>
                  </a:stretch>
                </pic:blipFill>
                <pic:spPr bwMode="auto">
                  <a:xfrm>
                    <a:off x="0" y="0"/>
                    <a:ext cx="582295" cy="607060"/>
                  </a:xfrm>
                  <a:prstGeom prst="rect">
                    <a:avLst/>
                  </a:prstGeom>
                </pic:spPr>
              </pic:pic>
            </a:graphicData>
          </a:graphic>
        </wp:anchor>
      </w:drawing>
      <w:drawing>
        <wp:anchor behindDoc="1" distT="0" distB="0" distL="133350" distR="123190" simplePos="0" locked="0" layoutInCell="1" allowOverlap="1" relativeHeight="29">
          <wp:simplePos x="0" y="0"/>
          <wp:positionH relativeFrom="column">
            <wp:posOffset>4043045</wp:posOffset>
          </wp:positionH>
          <wp:positionV relativeFrom="paragraph">
            <wp:posOffset>228600</wp:posOffset>
          </wp:positionV>
          <wp:extent cx="542925" cy="542925"/>
          <wp:effectExtent l="0" t="0" r="0" b="0"/>
          <wp:wrapSquare wrapText="bothSides"/>
          <wp:docPr id="48" name="Imagen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24" descr=""/>
                  <pic:cNvPicPr>
                    <a:picLocks noChangeAspect="1" noChangeArrowheads="1"/>
                  </pic:cNvPicPr>
                </pic:nvPicPr>
                <pic:blipFill>
                  <a:blip r:embed="rId3"/>
                  <a:stretch>
                    <a:fillRect/>
                  </a:stretch>
                </pic:blipFill>
                <pic:spPr bwMode="auto">
                  <a:xfrm>
                    <a:off x="0" y="0"/>
                    <a:ext cx="542925" cy="542925"/>
                  </a:xfrm>
                  <a:prstGeom prst="rect">
                    <a:avLst/>
                  </a:prstGeom>
                </pic:spPr>
              </pic:pic>
            </a:graphicData>
          </a:graphic>
        </wp:anchor>
      </w:drawing>
      <w:drawing>
        <wp:anchor behindDoc="1" distT="0" distB="0" distL="133350" distR="123190" simplePos="0" locked="0" layoutInCell="1" allowOverlap="1" relativeHeight="39">
          <wp:simplePos x="0" y="0"/>
          <wp:positionH relativeFrom="column">
            <wp:posOffset>980440</wp:posOffset>
          </wp:positionH>
          <wp:positionV relativeFrom="paragraph">
            <wp:posOffset>200025</wp:posOffset>
          </wp:positionV>
          <wp:extent cx="1324610" cy="581025"/>
          <wp:effectExtent l="0" t="0" r="0" b="0"/>
          <wp:wrapSquare wrapText="bothSides"/>
          <wp:docPr id="49"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8" descr=""/>
                  <pic:cNvPicPr>
                    <a:picLocks noChangeAspect="1" noChangeArrowheads="1"/>
                  </pic:cNvPicPr>
                </pic:nvPicPr>
                <pic:blipFill>
                  <a:blip r:embed="rId4"/>
                  <a:stretch>
                    <a:fillRect/>
                  </a:stretch>
                </pic:blipFill>
                <pic:spPr bwMode="auto">
                  <a:xfrm>
                    <a:off x="0" y="0"/>
                    <a:ext cx="1324610" cy="581025"/>
                  </a:xfrm>
                  <a:prstGeom prst="rect">
                    <a:avLst/>
                  </a:prstGeom>
                </pic:spPr>
              </pic:pic>
            </a:graphicData>
          </a:graphic>
        </wp:anchor>
      </w:drawing>
      <w:drawing>
        <wp:anchor behindDoc="1" distT="0" distB="0" distL="133350" distR="114300" simplePos="0" locked="0" layoutInCell="1" allowOverlap="1" relativeHeight="48">
          <wp:simplePos x="0" y="0"/>
          <wp:positionH relativeFrom="column">
            <wp:posOffset>2299970</wp:posOffset>
          </wp:positionH>
          <wp:positionV relativeFrom="paragraph">
            <wp:posOffset>171450</wp:posOffset>
          </wp:positionV>
          <wp:extent cx="552450" cy="604520"/>
          <wp:effectExtent l="0" t="0" r="0" b="0"/>
          <wp:wrapSquare wrapText="bothSides"/>
          <wp:docPr id="50"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9" descr=""/>
                  <pic:cNvPicPr>
                    <a:picLocks noChangeAspect="1" noChangeArrowheads="1"/>
                  </pic:cNvPicPr>
                </pic:nvPicPr>
                <pic:blipFill>
                  <a:blip r:embed="rId5"/>
                  <a:stretch>
                    <a:fillRect/>
                  </a:stretch>
                </pic:blipFill>
                <pic:spPr bwMode="auto">
                  <a:xfrm>
                    <a:off x="0" y="0"/>
                    <a:ext cx="552450" cy="604520"/>
                  </a:xfrm>
                  <a:prstGeom prst="rect">
                    <a:avLst/>
                  </a:prstGeom>
                </pic:spPr>
              </pic:pic>
            </a:graphicData>
          </a:graphic>
        </wp:anchor>
      </w:drawing>
      <w:drawing>
        <wp:anchor behindDoc="1" distT="0" distB="2540" distL="114300" distR="114300" simplePos="0" locked="0" layoutInCell="1" allowOverlap="1" relativeHeight="58">
          <wp:simplePos x="0" y="0"/>
          <wp:positionH relativeFrom="column">
            <wp:posOffset>2998470</wp:posOffset>
          </wp:positionH>
          <wp:positionV relativeFrom="paragraph">
            <wp:posOffset>196850</wp:posOffset>
          </wp:positionV>
          <wp:extent cx="958215" cy="607060"/>
          <wp:effectExtent l="0" t="0" r="0" b="0"/>
          <wp:wrapSquare wrapText="bothSides"/>
          <wp:docPr id="51" name="Imagen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23" descr=""/>
                  <pic:cNvPicPr>
                    <a:picLocks noChangeAspect="1" noChangeArrowheads="1"/>
                  </pic:cNvPicPr>
                </pic:nvPicPr>
                <pic:blipFill>
                  <a:blip r:embed="rId6"/>
                  <a:stretch>
                    <a:fillRect/>
                  </a:stretch>
                </pic:blipFill>
                <pic:spPr bwMode="auto">
                  <a:xfrm>
                    <a:off x="0" y="0"/>
                    <a:ext cx="958215" cy="607060"/>
                  </a:xfrm>
                  <a:prstGeom prst="rect">
                    <a:avLst/>
                  </a:prstGeom>
                </pic:spPr>
              </pic:pic>
            </a:graphicData>
          </a:graphic>
        </wp:anchor>
      </w:drawing>
    </w:r>
    <w:r>
      <w:rPr/>
      <w:tab/>
    </w:r>
    <w:r>
      <w:rPr/>
      <w:tab/>
      <w:tab/>
      <w:tab/>
      <w:tab/>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3"/>
      <w:numFmt w:val="bullet"/>
      <w:lvlText w:val=""/>
      <w:lvlJc w:val="left"/>
      <w:pPr>
        <w:ind w:left="720" w:hanging="360"/>
      </w:pPr>
      <w:rPr>
        <w:rFonts w:ascii="Symbol" w:hAnsi="Symbol" w:cs="Symbol" w:hint="default"/>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a0ebf"/>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aa0ebf"/>
    <w:rPr/>
  </w:style>
  <w:style w:type="character" w:styleId="PiedepginaCar" w:customStyle="1">
    <w:name w:val="Pie de página Car"/>
    <w:basedOn w:val="DefaultParagraphFont"/>
    <w:link w:val="Piedepgina"/>
    <w:uiPriority w:val="99"/>
    <w:qFormat/>
    <w:rsid w:val="00aa0ebf"/>
    <w:rPr/>
  </w:style>
  <w:style w:type="character" w:styleId="TextodegloboCar" w:customStyle="1">
    <w:name w:val="Texto de globo Car"/>
    <w:basedOn w:val="DefaultParagraphFont"/>
    <w:link w:val="Textodeglobo"/>
    <w:uiPriority w:val="99"/>
    <w:semiHidden/>
    <w:qFormat/>
    <w:rsid w:val="00395745"/>
    <w:rPr>
      <w:rFonts w:ascii="Tahoma" w:hAnsi="Tahoma" w:cs="Tahoma"/>
      <w:sz w:val="16"/>
      <w:szCs w:val="16"/>
      <w:lang w:val="en-US"/>
    </w:rPr>
  </w:style>
  <w:style w:type="character" w:styleId="EnlacedeInternet">
    <w:name w:val="Enlace de Internet"/>
    <w:basedOn w:val="DefaultParagraphFont"/>
    <w:uiPriority w:val="99"/>
    <w:unhideWhenUsed/>
    <w:rsid w:val="00d34e70"/>
    <w:rPr>
      <w:color w:val="0000FF"/>
      <w:u w:val="single"/>
    </w:rPr>
  </w:style>
  <w:style w:type="character" w:styleId="ListLabel1">
    <w:name w:val="ListLabel 1"/>
    <w:qFormat/>
    <w:rPr>
      <w:rFonts w:eastAsia="Calibri" w:cs=""/>
    </w:rPr>
  </w:style>
  <w:style w:type="character" w:styleId="ListLabel2">
    <w:name w:val="ListLabel 2"/>
    <w:qFormat/>
    <w:rPr>
      <w:rFonts w:cs="Courier New"/>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Mangal"/>
    </w:rPr>
  </w:style>
  <w:style w:type="paragraph" w:styleId="Leyenda">
    <w:name w:val="Leyenda"/>
    <w:basedOn w:val="Normal"/>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Encabezamiento">
    <w:name w:val="Encabezamiento"/>
    <w:basedOn w:val="Normal"/>
    <w:link w:val="EncabezadoCar"/>
    <w:uiPriority w:val="99"/>
    <w:unhideWhenUsed/>
    <w:rsid w:val="00aa0ebf"/>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unhideWhenUsed/>
    <w:rsid w:val="00aa0ebf"/>
    <w:pPr>
      <w:tabs>
        <w:tab w:val="center" w:pos="4252" w:leader="none"/>
        <w:tab w:val="right" w:pos="8504" w:leader="none"/>
      </w:tabs>
      <w:spacing w:lineRule="auto" w:line="240" w:before="0" w:after="0"/>
    </w:pPr>
    <w:rPr/>
  </w:style>
  <w:style w:type="paragraph" w:styleId="ListParagraph">
    <w:name w:val="List Paragraph"/>
    <w:basedOn w:val="Normal"/>
    <w:uiPriority w:val="34"/>
    <w:qFormat/>
    <w:rsid w:val="00aa0ebf"/>
    <w:pPr>
      <w:spacing w:before="0" w:after="160"/>
      <w:ind w:left="720" w:hanging="0"/>
      <w:contextualSpacing/>
    </w:pPr>
    <w:rPr/>
  </w:style>
  <w:style w:type="paragraph" w:styleId="BalloonText">
    <w:name w:val="Balloon Text"/>
    <w:basedOn w:val="Normal"/>
    <w:link w:val="TextodegloboCar"/>
    <w:uiPriority w:val="99"/>
    <w:semiHidden/>
    <w:unhideWhenUsed/>
    <w:qFormat/>
    <w:rsid w:val="00395745"/>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d34e70"/>
    <w:pPr>
      <w:spacing w:lineRule="auto" w:line="240" w:beforeAutospacing="1" w:afterAutospacing="1"/>
    </w:pPr>
    <w:rPr>
      <w:rFonts w:ascii="Times New Roman" w:hAnsi="Times New Roman" w:eastAsia="Times New Roman" w:cs="Times New Roman"/>
      <w:sz w:val="24"/>
      <w:szCs w:val="24"/>
      <w:lang w:val="es-ES" w:eastAsia="es-ES"/>
    </w:rPr>
  </w:style>
  <w:style w:type="paragraph" w:styleId="Contenidodelmarco">
    <w:name w:val="Contenido del marco"/>
    <w:basedOn w:val="Normal"/>
    <w:qFormat/>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d34e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gefines2016@gmail.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gif"/><Relationship Id="rId6" Type="http://schemas.openxmlformats.org/officeDocument/2006/relationships/image" Target="media/image4.gif"/><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gif"/><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jpe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header" Target="header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3.jpeg"/><Relationship Id="rId2" Type="http://schemas.openxmlformats.org/officeDocument/2006/relationships/image" Target="media/image24.jpeg"/><Relationship Id="rId3" Type="http://schemas.openxmlformats.org/officeDocument/2006/relationships/image" Target="media/image25.jpeg"/><Relationship Id="rId4" Type="http://schemas.openxmlformats.org/officeDocument/2006/relationships/image" Target="media/image26.png"/><Relationship Id="rId5" Type="http://schemas.openxmlformats.org/officeDocument/2006/relationships/image" Target="media/image27.jpeg"/><Relationship Id="rId6" Type="http://schemas.openxmlformats.org/officeDocument/2006/relationships/image" Target="media/image28.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82C27-CD46-4D1E-9A2A-CDBC5981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LibreOffice/5.0.5.2$Windows_x86 LibreOffice_project/55b006a02d247b5f7215fc6ea0fde844b30035b3</Application>
  <Paragraphs>255</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2016-06-23T18:15:00Z</dcterms:created>
  <dc:creator>Estadisticas</dc:creator>
  <dc:language>es-UY</dc:language>
  <cp:lastPrinted>2016-06-24T10:23:30Z</cp:lastPrinted>
  <dcterms:modified xsi:type="dcterms:W3CDTF">2016-06-24T10:27:00Z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