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DB" w:rsidRDefault="000209DB" w:rsidP="000209DB">
      <w:pPr>
        <w:spacing w:after="0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-453390</wp:posOffset>
            </wp:positionV>
            <wp:extent cx="767715" cy="72263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9DB" w:rsidRPr="00B63CCC" w:rsidRDefault="00E61E6B" w:rsidP="000209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6D53" w:rsidRPr="003A2478" w:rsidRDefault="000209DB" w:rsidP="000209DB">
      <w:pPr>
        <w:spacing w:after="0"/>
        <w:jc w:val="center"/>
        <w:rPr>
          <w:rFonts w:ascii="Times New Roman" w:hAnsi="Times New Roman" w:cs="Times New Roman"/>
          <w:caps/>
        </w:rPr>
      </w:pPr>
      <w:r w:rsidRPr="003A2478">
        <w:rPr>
          <w:rFonts w:ascii="Times New Roman" w:hAnsi="Times New Roman" w:cs="Times New Roman"/>
          <w:caps/>
        </w:rPr>
        <w:t>Universidade Federal de Santa Maria</w:t>
      </w:r>
    </w:p>
    <w:p w:rsidR="000209DB" w:rsidRPr="003A2478" w:rsidRDefault="000209DB" w:rsidP="000209DB">
      <w:pPr>
        <w:spacing w:after="0"/>
        <w:jc w:val="center"/>
        <w:rPr>
          <w:rFonts w:ascii="Times New Roman" w:hAnsi="Times New Roman" w:cs="Times New Roman"/>
          <w:caps/>
        </w:rPr>
      </w:pPr>
      <w:r w:rsidRPr="003A2478">
        <w:rPr>
          <w:rFonts w:ascii="Times New Roman" w:hAnsi="Times New Roman" w:cs="Times New Roman"/>
          <w:caps/>
        </w:rPr>
        <w:t>Centro de Ciência da Saúde</w:t>
      </w:r>
    </w:p>
    <w:p w:rsidR="000209DB" w:rsidRPr="003A2478" w:rsidRDefault="000209DB" w:rsidP="000209DB">
      <w:pPr>
        <w:spacing w:after="0"/>
        <w:jc w:val="center"/>
        <w:rPr>
          <w:rFonts w:ascii="Times New Roman" w:hAnsi="Times New Roman" w:cs="Times New Roman"/>
        </w:rPr>
      </w:pPr>
      <w:r w:rsidRPr="003A2478">
        <w:rPr>
          <w:rFonts w:ascii="Times New Roman" w:hAnsi="Times New Roman" w:cs="Times New Roman"/>
          <w:caps/>
        </w:rPr>
        <w:t xml:space="preserve">COMISSÃO DE EXTENSÃO – </w:t>
      </w:r>
      <w:proofErr w:type="spellStart"/>
      <w:r w:rsidRPr="003A2478">
        <w:rPr>
          <w:rFonts w:ascii="Times New Roman" w:hAnsi="Times New Roman" w:cs="Times New Roman"/>
        </w:rPr>
        <w:t>Comex</w:t>
      </w:r>
      <w:proofErr w:type="spellEnd"/>
    </w:p>
    <w:p w:rsidR="000209DB" w:rsidRPr="003A2478" w:rsidRDefault="000209DB" w:rsidP="000209DB">
      <w:pPr>
        <w:spacing w:after="0"/>
        <w:jc w:val="center"/>
        <w:rPr>
          <w:rFonts w:ascii="Times New Roman" w:hAnsi="Times New Roman" w:cs="Times New Roman"/>
          <w:caps/>
        </w:rPr>
      </w:pPr>
    </w:p>
    <w:p w:rsidR="000209DB" w:rsidRPr="003A2478" w:rsidRDefault="000209DB" w:rsidP="000209DB">
      <w:pPr>
        <w:spacing w:after="0"/>
        <w:rPr>
          <w:rFonts w:ascii="Times New Roman" w:hAnsi="Times New Roman" w:cs="Times New Roman"/>
        </w:rPr>
      </w:pPr>
    </w:p>
    <w:p w:rsidR="00CA2E01" w:rsidRDefault="000209DB" w:rsidP="006D5B7F">
      <w:pPr>
        <w:spacing w:after="0"/>
        <w:ind w:left="-142" w:right="-568"/>
        <w:jc w:val="center"/>
        <w:rPr>
          <w:rFonts w:ascii="Times New Roman" w:hAnsi="Times New Roman" w:cs="Times New Roman"/>
          <w:sz w:val="32"/>
          <w:szCs w:val="32"/>
        </w:rPr>
      </w:pPr>
      <w:r w:rsidRPr="003A2478">
        <w:rPr>
          <w:rFonts w:ascii="Times New Roman" w:hAnsi="Times New Roman" w:cs="Times New Roman"/>
          <w:sz w:val="32"/>
          <w:szCs w:val="32"/>
        </w:rPr>
        <w:t xml:space="preserve">ATA </w:t>
      </w:r>
      <w:r w:rsidR="00675186">
        <w:rPr>
          <w:rFonts w:ascii="Times New Roman" w:hAnsi="Times New Roman" w:cs="Times New Roman"/>
          <w:sz w:val="32"/>
          <w:szCs w:val="32"/>
        </w:rPr>
        <w:t>11</w:t>
      </w:r>
      <w:r w:rsidR="00CA2E01">
        <w:rPr>
          <w:rFonts w:ascii="Times New Roman" w:hAnsi="Times New Roman" w:cs="Times New Roman"/>
          <w:sz w:val="32"/>
          <w:szCs w:val="32"/>
        </w:rPr>
        <w:t>/2017 – Comissão de extensão</w:t>
      </w:r>
    </w:p>
    <w:p w:rsidR="00CA2E01" w:rsidRDefault="00CA2E01" w:rsidP="006D5B7F">
      <w:pPr>
        <w:spacing w:after="0"/>
        <w:ind w:left="-142" w:right="-568"/>
        <w:jc w:val="center"/>
        <w:rPr>
          <w:rFonts w:ascii="Times New Roman" w:hAnsi="Times New Roman" w:cs="Times New Roman"/>
          <w:sz w:val="32"/>
          <w:szCs w:val="32"/>
        </w:rPr>
      </w:pPr>
    </w:p>
    <w:p w:rsidR="00CA2E01" w:rsidRDefault="00CA2E01" w:rsidP="006D5B7F">
      <w:pPr>
        <w:spacing w:after="0"/>
        <w:ind w:left="-142" w:right="-56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9504C" w:rsidRPr="00E375ED" w:rsidRDefault="00CA2E01" w:rsidP="00E375ED">
      <w:pPr>
        <w:shd w:val="clear" w:color="auto" w:fill="FFFFFF"/>
        <w:jc w:val="both"/>
        <w:rPr>
          <w:rFonts w:ascii="Times New Roman" w:hAnsi="Times New Roman" w:cs="Times New Roman"/>
        </w:rPr>
      </w:pPr>
      <w:r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A </w:t>
      </w:r>
      <w:r w:rsidR="009E0ADB">
        <w:rPr>
          <w:rFonts w:ascii="Arial" w:hAnsi="Arial" w:cs="Arial"/>
          <w:color w:val="0D0D0D" w:themeColor="text1" w:themeTint="F2"/>
          <w:sz w:val="24"/>
          <w:szCs w:val="24"/>
        </w:rPr>
        <w:t xml:space="preserve">18 </w:t>
      </w:r>
      <w:r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dias de </w:t>
      </w:r>
      <w:r w:rsidR="009E0ADB">
        <w:rPr>
          <w:rFonts w:ascii="Arial" w:hAnsi="Arial" w:cs="Arial"/>
          <w:color w:val="0D0D0D" w:themeColor="text1" w:themeTint="F2"/>
          <w:sz w:val="24"/>
          <w:szCs w:val="24"/>
        </w:rPr>
        <w:t>agosto</w:t>
      </w:r>
      <w:r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 do ano de dois mil e dezessete r</w:t>
      </w:r>
      <w:r w:rsidR="00E00534"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euniu-se a Comissão de extensão </w:t>
      </w:r>
      <w:r w:rsidRPr="00D71D93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proofErr w:type="spellStart"/>
      <w:r w:rsidRPr="00D71D93">
        <w:rPr>
          <w:rFonts w:ascii="Arial" w:hAnsi="Arial" w:cs="Arial"/>
          <w:color w:val="0D0D0D" w:themeColor="text1" w:themeTint="F2"/>
          <w:sz w:val="24"/>
          <w:szCs w:val="24"/>
        </w:rPr>
        <w:t>Comex</w:t>
      </w:r>
      <w:proofErr w:type="spellEnd"/>
      <w:r w:rsidRPr="00D71D93">
        <w:rPr>
          <w:rFonts w:ascii="Arial" w:hAnsi="Arial" w:cs="Arial"/>
          <w:color w:val="0D0D0D" w:themeColor="text1" w:themeTint="F2"/>
          <w:sz w:val="24"/>
          <w:szCs w:val="24"/>
        </w:rPr>
        <w:t>)</w:t>
      </w:r>
      <w:r w:rsidR="001B3325" w:rsidRPr="00D71D93">
        <w:rPr>
          <w:rFonts w:ascii="Arial" w:hAnsi="Arial" w:cs="Arial"/>
          <w:color w:val="0D0D0D" w:themeColor="text1" w:themeTint="F2"/>
          <w:sz w:val="24"/>
          <w:szCs w:val="24"/>
        </w:rPr>
        <w:t>, composta pelo</w:t>
      </w:r>
      <w:r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s professores (as) </w:t>
      </w:r>
      <w:proofErr w:type="spellStart"/>
      <w:r w:rsidR="00A93822" w:rsidRPr="00D71D93">
        <w:rPr>
          <w:rFonts w:ascii="Arial" w:hAnsi="Arial" w:cs="Arial"/>
          <w:color w:val="0D0D0D" w:themeColor="text1" w:themeTint="F2"/>
          <w:sz w:val="24"/>
          <w:szCs w:val="24"/>
        </w:rPr>
        <w:t>Rosangêla</w:t>
      </w:r>
      <w:proofErr w:type="spellEnd"/>
      <w:r w:rsidR="00A93822"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 Marion, </w:t>
      </w:r>
      <w:r w:rsidR="00E00534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Priscila de Arruda Trindade, </w:t>
      </w:r>
      <w:r w:rsidR="00462E2C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André Valle de Bairros</w:t>
      </w:r>
      <w:r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="00B605FB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Val</w:t>
      </w:r>
      <w:r w:rsidR="00C5659E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dete</w:t>
      </w:r>
      <w:proofErr w:type="spellEnd"/>
      <w:r w:rsidR="00C5659E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Alves </w:t>
      </w:r>
      <w:proofErr w:type="spellStart"/>
      <w:r w:rsidR="00C5659E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Valentins</w:t>
      </w:r>
      <w:proofErr w:type="spellEnd"/>
      <w:r w:rsidR="00C5659E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dos </w:t>
      </w:r>
      <w:proofErr w:type="gramStart"/>
      <w:r w:rsidR="00C5659E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Santos </w:t>
      </w:r>
      <w:r w:rsidR="00B605FB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Filha</w:t>
      </w:r>
      <w:proofErr w:type="gramEnd"/>
      <w:r w:rsidR="00F21ABB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, Rafaela </w:t>
      </w:r>
      <w:proofErr w:type="spellStart"/>
      <w:r w:rsidR="00F21ABB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Andolhe</w:t>
      </w:r>
      <w:proofErr w:type="spellEnd"/>
      <w:r w:rsidR="009E0AD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, Kátia </w:t>
      </w:r>
      <w:proofErr w:type="spellStart"/>
      <w:r w:rsidR="009E0AD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Olmedo</w:t>
      </w:r>
      <w:proofErr w:type="spellEnd"/>
      <w:r w:rsidR="009E0AD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9E0AD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Braum</w:t>
      </w:r>
      <w:proofErr w:type="spellEnd"/>
      <w:r w:rsidR="009E0AD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Nilton Francisco</w:t>
      </w:r>
      <w:r w:rsidR="00B605FB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e Técnico</w:t>
      </w:r>
      <w:r w:rsidR="001B3325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s</w:t>
      </w:r>
      <w:r w:rsidR="00B605FB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Administ</w:t>
      </w:r>
      <w:r w:rsidR="00F21ABB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rativos Vanessa Amaral Ribeiro</w:t>
      </w:r>
      <w:r w:rsidR="00462E2C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e</w:t>
      </w:r>
      <w:r w:rsidR="00536745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9E0AD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Karine</w:t>
      </w:r>
      <w:proofErr w:type="spellEnd"/>
      <w:r w:rsidR="009E0AD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="009E0AD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Milbradt</w:t>
      </w:r>
      <w:proofErr w:type="spellEnd"/>
      <w:r w:rsidR="00536745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B605FB" w:rsidRPr="00D71D9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na </w:t>
      </w:r>
      <w:r w:rsidR="00B605FB"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Sala </w:t>
      </w:r>
      <w:r w:rsidR="00725760"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de </w:t>
      </w:r>
      <w:r w:rsidR="00B605FB" w:rsidRPr="00D71D93">
        <w:rPr>
          <w:rFonts w:ascii="Arial" w:hAnsi="Arial" w:cs="Arial"/>
          <w:color w:val="0D0D0D" w:themeColor="text1" w:themeTint="F2"/>
          <w:sz w:val="24"/>
          <w:szCs w:val="24"/>
        </w:rPr>
        <w:t>Reunião do Centro de C</w:t>
      </w:r>
      <w:r w:rsidR="00462E2C"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iências da Saúde (CCS) da UFSM. </w:t>
      </w:r>
      <w:r w:rsidR="00156353" w:rsidRPr="00D71D93">
        <w:rPr>
          <w:rFonts w:ascii="Arial" w:hAnsi="Arial" w:cs="Arial"/>
          <w:color w:val="0D0D0D" w:themeColor="text1" w:themeTint="F2"/>
          <w:sz w:val="24"/>
          <w:szCs w:val="24"/>
        </w:rPr>
        <w:t xml:space="preserve">Em um primeiro momento, </w:t>
      </w:r>
      <w:r w:rsidR="00305901">
        <w:rPr>
          <w:rFonts w:ascii="Arial" w:hAnsi="Arial" w:cs="Arial"/>
          <w:color w:val="0D0D0D" w:themeColor="text1" w:themeTint="F2"/>
          <w:sz w:val="24"/>
          <w:szCs w:val="24"/>
        </w:rPr>
        <w:t xml:space="preserve">a </w:t>
      </w:r>
      <w:proofErr w:type="spellStart"/>
      <w:r w:rsidR="00305901">
        <w:rPr>
          <w:rFonts w:ascii="Arial" w:hAnsi="Arial" w:cs="Arial"/>
          <w:color w:val="0D0D0D" w:themeColor="text1" w:themeTint="F2"/>
          <w:sz w:val="24"/>
          <w:szCs w:val="24"/>
        </w:rPr>
        <w:t>Comex</w:t>
      </w:r>
      <w:proofErr w:type="spellEnd"/>
      <w:r w:rsidR="00305901">
        <w:rPr>
          <w:rFonts w:ascii="Arial" w:hAnsi="Arial" w:cs="Arial"/>
          <w:color w:val="0D0D0D" w:themeColor="text1" w:themeTint="F2"/>
          <w:sz w:val="24"/>
          <w:szCs w:val="24"/>
        </w:rPr>
        <w:t xml:space="preserve"> aceitou a </w:t>
      </w:r>
      <w:r w:rsidR="00305901" w:rsidRPr="0019504C">
        <w:rPr>
          <w:rFonts w:ascii="Arial" w:hAnsi="Arial" w:cs="Arial"/>
          <w:color w:val="0D0D0D" w:themeColor="text1" w:themeTint="F2"/>
          <w:sz w:val="24"/>
          <w:szCs w:val="24"/>
        </w:rPr>
        <w:t xml:space="preserve">solicitação de troca de coordenador </w:t>
      </w:r>
      <w:r w:rsidR="00305901">
        <w:rPr>
          <w:rFonts w:ascii="Arial" w:hAnsi="Arial" w:cs="Arial"/>
          <w:color w:val="0D0D0D" w:themeColor="text1" w:themeTint="F2"/>
          <w:sz w:val="24"/>
          <w:szCs w:val="24"/>
        </w:rPr>
        <w:t xml:space="preserve">das </w:t>
      </w:r>
      <w:r w:rsidR="00305901" w:rsidRPr="0019504C">
        <w:rPr>
          <w:rFonts w:ascii="Arial" w:hAnsi="Arial" w:cs="Arial"/>
          <w:color w:val="0D0D0D" w:themeColor="text1" w:themeTint="F2"/>
          <w:sz w:val="24"/>
          <w:szCs w:val="24"/>
        </w:rPr>
        <w:t>contempladas FIEX 2017</w:t>
      </w:r>
      <w:r w:rsidR="00305901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305901" w:rsidRPr="0019504C">
        <w:rPr>
          <w:rFonts w:ascii="Arial" w:hAnsi="Arial" w:cs="Arial"/>
          <w:color w:val="0D0D0D" w:themeColor="text1" w:themeTint="F2"/>
          <w:sz w:val="24"/>
          <w:szCs w:val="24"/>
        </w:rPr>
        <w:t xml:space="preserve"> Nara Marilene e Maria Denise</w:t>
      </w:r>
      <w:r w:rsidR="00305901">
        <w:rPr>
          <w:rFonts w:ascii="Arial" w:hAnsi="Arial" w:cs="Arial"/>
          <w:color w:val="0D0D0D" w:themeColor="text1" w:themeTint="F2"/>
          <w:sz w:val="24"/>
          <w:szCs w:val="24"/>
        </w:rPr>
        <w:t xml:space="preserve"> e decidiu pela </w:t>
      </w:r>
      <w:r w:rsidR="0019504C">
        <w:rPr>
          <w:rFonts w:ascii="Arial" w:hAnsi="Arial" w:cs="Arial"/>
          <w:color w:val="0D0D0D" w:themeColor="text1" w:themeTint="F2"/>
          <w:sz w:val="24"/>
          <w:szCs w:val="24"/>
        </w:rPr>
        <w:t>manutenção do projeto</w:t>
      </w:r>
      <w:r w:rsidR="00305901">
        <w:rPr>
          <w:rFonts w:ascii="Arial" w:hAnsi="Arial" w:cs="Arial"/>
          <w:color w:val="0D0D0D" w:themeColor="text1" w:themeTint="F2"/>
          <w:sz w:val="24"/>
          <w:szCs w:val="24"/>
        </w:rPr>
        <w:t xml:space="preserve"> os quais as mesmas são responsáveis.</w:t>
      </w:r>
      <w:r w:rsidR="00E03203">
        <w:rPr>
          <w:rFonts w:ascii="Arial" w:hAnsi="Arial" w:cs="Arial"/>
          <w:color w:val="0D0D0D" w:themeColor="text1" w:themeTint="F2"/>
          <w:sz w:val="24"/>
          <w:szCs w:val="24"/>
        </w:rPr>
        <w:t xml:space="preserve"> Em um segundo momento, a comissão </w:t>
      </w:r>
      <w:r w:rsidR="0019504C" w:rsidRPr="008A24D5">
        <w:rPr>
          <w:rFonts w:ascii="Arial" w:hAnsi="Arial" w:cs="Arial"/>
          <w:color w:val="000000" w:themeColor="text1"/>
          <w:sz w:val="24"/>
          <w:szCs w:val="24"/>
        </w:rPr>
        <w:t>analis</w:t>
      </w:r>
      <w:r w:rsidR="00E03203">
        <w:rPr>
          <w:rFonts w:ascii="Arial" w:hAnsi="Arial" w:cs="Arial"/>
          <w:color w:val="000000" w:themeColor="text1"/>
          <w:sz w:val="24"/>
          <w:szCs w:val="24"/>
        </w:rPr>
        <w:t xml:space="preserve">ou </w:t>
      </w:r>
      <w:r w:rsidR="0019504C" w:rsidRPr="008A24D5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E03203">
        <w:rPr>
          <w:rFonts w:ascii="Arial" w:hAnsi="Arial" w:cs="Arial"/>
          <w:color w:val="000000" w:themeColor="text1"/>
          <w:sz w:val="24"/>
          <w:szCs w:val="24"/>
        </w:rPr>
        <w:t>ações de extensão</w:t>
      </w:r>
      <w:r w:rsidR="0019504C" w:rsidRPr="008A24D5">
        <w:rPr>
          <w:rFonts w:ascii="Arial" w:hAnsi="Arial" w:cs="Arial"/>
          <w:color w:val="000000" w:themeColor="text1"/>
          <w:sz w:val="24"/>
          <w:szCs w:val="24"/>
        </w:rPr>
        <w:t xml:space="preserve"> provenientes </w:t>
      </w:r>
      <w:r w:rsidR="00E03203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19504C" w:rsidRPr="008A24D5">
        <w:rPr>
          <w:rFonts w:ascii="Arial" w:hAnsi="Arial" w:cs="Arial"/>
          <w:color w:val="000000" w:themeColor="text1"/>
          <w:sz w:val="24"/>
          <w:szCs w:val="24"/>
        </w:rPr>
        <w:t>portal</w:t>
      </w:r>
      <w:r w:rsidR="00E0320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E03203" w:rsidRPr="00E03203">
        <w:rPr>
          <w:rFonts w:ascii="Arial" w:hAnsi="Arial" w:cs="Arial"/>
          <w:color w:val="000000" w:themeColor="text1"/>
          <w:sz w:val="24"/>
          <w:szCs w:val="24"/>
        </w:rPr>
        <w:t>046552</w:t>
      </w:r>
      <w:r w:rsidR="00E032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03203" w:rsidRPr="00E03203">
        <w:rPr>
          <w:rFonts w:ascii="Arial" w:hAnsi="Arial" w:cs="Arial"/>
          <w:color w:val="000000" w:themeColor="text1"/>
          <w:sz w:val="24"/>
          <w:szCs w:val="24"/>
        </w:rPr>
        <w:t>046775</w:t>
      </w:r>
      <w:r w:rsidR="00E032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03203" w:rsidRPr="00E03203">
        <w:rPr>
          <w:rFonts w:ascii="Arial" w:hAnsi="Arial" w:cs="Arial"/>
          <w:color w:val="000000" w:themeColor="text1"/>
          <w:sz w:val="24"/>
          <w:szCs w:val="24"/>
        </w:rPr>
        <w:t>045818</w:t>
      </w:r>
      <w:r w:rsidR="00E03203">
        <w:rPr>
          <w:rFonts w:ascii="Arial" w:hAnsi="Arial" w:cs="Arial"/>
          <w:color w:val="000000" w:themeColor="text1"/>
          <w:sz w:val="24"/>
          <w:szCs w:val="24"/>
        </w:rPr>
        <w:t xml:space="preserve">, 04558, </w:t>
      </w:r>
      <w:r w:rsidR="00E03203" w:rsidRPr="00E03203">
        <w:rPr>
          <w:rFonts w:ascii="Arial" w:hAnsi="Arial" w:cs="Arial"/>
          <w:color w:val="000000" w:themeColor="text1"/>
          <w:sz w:val="24"/>
          <w:szCs w:val="24"/>
        </w:rPr>
        <w:t>047011</w:t>
      </w:r>
      <w:r w:rsidR="00E03203">
        <w:rPr>
          <w:rFonts w:ascii="Arial" w:hAnsi="Arial" w:cs="Arial"/>
          <w:color w:val="000000" w:themeColor="text1"/>
          <w:sz w:val="24"/>
          <w:szCs w:val="24"/>
        </w:rPr>
        <w:t xml:space="preserve">) retornando aos receptivos coordenadores </w:t>
      </w:r>
      <w:r w:rsidR="001157EC" w:rsidRPr="001157EC">
        <w:rPr>
          <w:rFonts w:ascii="Arial" w:hAnsi="Arial" w:cs="Arial"/>
          <w:color w:val="000000" w:themeColor="text1"/>
          <w:sz w:val="24"/>
          <w:szCs w:val="24"/>
        </w:rPr>
        <w:t>os pareceres de avaliação</w:t>
      </w:r>
      <w:r w:rsidR="001157EC">
        <w:rPr>
          <w:rFonts w:ascii="Arial" w:hAnsi="Arial" w:cs="Arial"/>
          <w:color w:val="000000" w:themeColor="text1"/>
          <w:sz w:val="24"/>
          <w:szCs w:val="24"/>
        </w:rPr>
        <w:t>.</w:t>
      </w:r>
      <w:r w:rsidR="00E375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Nada a mais a constar, a ata será assinada pelos membros da Comissão de Extensão.</w:t>
      </w:r>
    </w:p>
    <w:sectPr w:rsidR="0019504C" w:rsidRPr="00E375ED" w:rsidSect="00505595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3C02"/>
    <w:multiLevelType w:val="multilevel"/>
    <w:tmpl w:val="1396A3A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3CE54F4F"/>
    <w:multiLevelType w:val="multilevel"/>
    <w:tmpl w:val="1396A3A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5171140A"/>
    <w:multiLevelType w:val="multilevel"/>
    <w:tmpl w:val="1396A3A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530404AD"/>
    <w:multiLevelType w:val="multilevel"/>
    <w:tmpl w:val="1396A3A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59F60C2A"/>
    <w:multiLevelType w:val="multilevel"/>
    <w:tmpl w:val="1396A3A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7A2E0979"/>
    <w:multiLevelType w:val="multilevel"/>
    <w:tmpl w:val="1396A3A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09DB"/>
    <w:rsid w:val="000209DB"/>
    <w:rsid w:val="00064507"/>
    <w:rsid w:val="00074E61"/>
    <w:rsid w:val="000C5E64"/>
    <w:rsid w:val="000D6979"/>
    <w:rsid w:val="000E7561"/>
    <w:rsid w:val="00101AC7"/>
    <w:rsid w:val="00101D4D"/>
    <w:rsid w:val="001157EC"/>
    <w:rsid w:val="00144EA8"/>
    <w:rsid w:val="00156353"/>
    <w:rsid w:val="001661E0"/>
    <w:rsid w:val="0019504C"/>
    <w:rsid w:val="001A4F16"/>
    <w:rsid w:val="001B0E43"/>
    <w:rsid w:val="001B3325"/>
    <w:rsid w:val="00246AA2"/>
    <w:rsid w:val="00275241"/>
    <w:rsid w:val="002E2925"/>
    <w:rsid w:val="003049E7"/>
    <w:rsid w:val="00305901"/>
    <w:rsid w:val="00344F1E"/>
    <w:rsid w:val="00381768"/>
    <w:rsid w:val="003A2478"/>
    <w:rsid w:val="003E624A"/>
    <w:rsid w:val="003F1390"/>
    <w:rsid w:val="003F4A75"/>
    <w:rsid w:val="00432F4E"/>
    <w:rsid w:val="00462A2A"/>
    <w:rsid w:val="00462E2C"/>
    <w:rsid w:val="004B6D53"/>
    <w:rsid w:val="00501229"/>
    <w:rsid w:val="00505595"/>
    <w:rsid w:val="00536745"/>
    <w:rsid w:val="005A45CB"/>
    <w:rsid w:val="005E08FB"/>
    <w:rsid w:val="00675186"/>
    <w:rsid w:val="006A03AD"/>
    <w:rsid w:val="006C0DFB"/>
    <w:rsid w:val="006D004A"/>
    <w:rsid w:val="006D1FE2"/>
    <w:rsid w:val="006D5B7F"/>
    <w:rsid w:val="006D7637"/>
    <w:rsid w:val="00725760"/>
    <w:rsid w:val="007409CA"/>
    <w:rsid w:val="00780754"/>
    <w:rsid w:val="007C287E"/>
    <w:rsid w:val="007C2B67"/>
    <w:rsid w:val="00850F24"/>
    <w:rsid w:val="00855A0E"/>
    <w:rsid w:val="008A24D5"/>
    <w:rsid w:val="008A65C1"/>
    <w:rsid w:val="008C1C14"/>
    <w:rsid w:val="008C77C8"/>
    <w:rsid w:val="008E31AE"/>
    <w:rsid w:val="009505A0"/>
    <w:rsid w:val="0098060F"/>
    <w:rsid w:val="0098521F"/>
    <w:rsid w:val="009E0ADB"/>
    <w:rsid w:val="009E3D2C"/>
    <w:rsid w:val="00A42377"/>
    <w:rsid w:val="00A73FF6"/>
    <w:rsid w:val="00A84CE4"/>
    <w:rsid w:val="00A93822"/>
    <w:rsid w:val="00AC03AA"/>
    <w:rsid w:val="00AD5994"/>
    <w:rsid w:val="00B26430"/>
    <w:rsid w:val="00B605FB"/>
    <w:rsid w:val="00B63CCC"/>
    <w:rsid w:val="00B771FF"/>
    <w:rsid w:val="00B94282"/>
    <w:rsid w:val="00C517D3"/>
    <w:rsid w:val="00C535EE"/>
    <w:rsid w:val="00C5659E"/>
    <w:rsid w:val="00CA2E01"/>
    <w:rsid w:val="00CA3F69"/>
    <w:rsid w:val="00CE37DB"/>
    <w:rsid w:val="00D0797D"/>
    <w:rsid w:val="00D10611"/>
    <w:rsid w:val="00D1495D"/>
    <w:rsid w:val="00D157B2"/>
    <w:rsid w:val="00D71D93"/>
    <w:rsid w:val="00D865E6"/>
    <w:rsid w:val="00D876C9"/>
    <w:rsid w:val="00DA073C"/>
    <w:rsid w:val="00DB6D23"/>
    <w:rsid w:val="00DE0628"/>
    <w:rsid w:val="00E00534"/>
    <w:rsid w:val="00E03203"/>
    <w:rsid w:val="00E20795"/>
    <w:rsid w:val="00E30BF8"/>
    <w:rsid w:val="00E32DDD"/>
    <w:rsid w:val="00E375ED"/>
    <w:rsid w:val="00E521B4"/>
    <w:rsid w:val="00E61E6B"/>
    <w:rsid w:val="00E96F5A"/>
    <w:rsid w:val="00EC4312"/>
    <w:rsid w:val="00F21ABB"/>
    <w:rsid w:val="00F563EE"/>
    <w:rsid w:val="00F64514"/>
    <w:rsid w:val="00F72CA8"/>
    <w:rsid w:val="00FB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9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3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B63CC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2CA8"/>
  </w:style>
  <w:style w:type="character" w:styleId="Nmerodelinha">
    <w:name w:val="line number"/>
    <w:basedOn w:val="Fontepargpadro"/>
    <w:uiPriority w:val="99"/>
    <w:semiHidden/>
    <w:unhideWhenUsed/>
    <w:rsid w:val="00505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4661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4</cp:revision>
  <dcterms:created xsi:type="dcterms:W3CDTF">2017-09-18T17:10:00Z</dcterms:created>
  <dcterms:modified xsi:type="dcterms:W3CDTF">2017-09-21T17:01:00Z</dcterms:modified>
</cp:coreProperties>
</file>