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ANEXO 2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PLANO DE AÇÃO 2016 – COMISSÃO SETORIAL DE AVALIAÇÃO D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 xml:space="preserve"> CAMPUS PALMEIRA DAS MISSÕES/ UFSM</w:t>
      </w:r>
    </w:p>
    <w:tbl>
      <w:tblPr>
        <w:jc w:val="center"/>
        <w:tblInd w:w="0" w:type="dxa"/>
        <w:tblBorders>
          <w:top w:val="single" w:sz="8" w:space="0" w:color="4F81BD"/>
          <w:left w:val="single" w:sz="8" w:space="0" w:color="4F81BD"/>
          <w:bottom w:val="single" w:sz="8" w:space="0" w:color="4F81BD"/>
          <w:insideH w:val="single" w:sz="8" w:space="0" w:color="4F81BD"/>
          <w:right w:val="nil"/>
          <w:insideV w:val="nil"/>
        </w:tblBorders>
        <w:tblCellMar>
          <w:top w:w="0" w:type="dxa"/>
          <w:left w:w="-10" w:type="dxa"/>
          <w:bottom w:w="0" w:type="dxa"/>
          <w:right w:w="108" w:type="dxa"/>
        </w:tblCellMar>
      </w:tblPr>
      <w:tblGrid>
        <w:gridCol w:w="2073"/>
        <w:gridCol w:w="9"/>
        <w:gridCol w:w="607"/>
        <w:gridCol w:w="1735"/>
        <w:gridCol w:w="129"/>
        <w:gridCol w:w="554"/>
        <w:gridCol w:w="1503"/>
        <w:gridCol w:w="88"/>
        <w:gridCol w:w="529"/>
        <w:gridCol w:w="1410"/>
        <w:gridCol w:w="64"/>
        <w:gridCol w:w="649"/>
        <w:gridCol w:w="1257"/>
        <w:gridCol w:w="41"/>
        <w:gridCol w:w="2"/>
        <w:gridCol w:w="258"/>
        <w:gridCol w:w="12"/>
        <w:gridCol w:w="1724"/>
      </w:tblGrid>
      <w:tr>
        <w:trPr>
          <w:cantSplit w:val="false"/>
        </w:trPr>
        <w:tc>
          <w:tcPr>
            <w:tcW w:w="10920" w:type="dxa"/>
            <w:gridSpan w:val="17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nil"/>
              <w:insideV w:val="nil"/>
            </w:tcBorders>
            <w:shd w:fill="D3DFEE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Eixo 1: Planejamento e Avaliação Institucional</w:t>
            </w:r>
          </w:p>
        </w:tc>
        <w:tc>
          <w:tcPr>
            <w:tcW w:w="17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D3DFEE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10920" w:type="dxa"/>
            <w:gridSpan w:val="17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nil"/>
              <w:insideV w:val="nil"/>
            </w:tcBorders>
            <w:shd w:fill="D3DFEE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Dimensão 8: Planejamento e Avaliação Institucional*</w:t>
            </w:r>
          </w:p>
        </w:tc>
        <w:tc>
          <w:tcPr>
            <w:tcW w:w="17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D3DFEE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689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Referência à Pesquisa de Autoavaliação Institucional </w:t>
            </w:r>
          </w:p>
        </w:tc>
        <w:tc>
          <w:tcPr>
            <w:tcW w:w="2418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Título da Ação (o que?)</w:t>
            </w:r>
          </w:p>
        </w:tc>
        <w:tc>
          <w:tcPr>
            <w:tcW w:w="2120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Justificativa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(Por que?)</w:t>
            </w:r>
          </w:p>
        </w:tc>
        <w:tc>
          <w:tcPr>
            <w:tcW w:w="2123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Detalhamento da Ação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(Como?)</w:t>
            </w:r>
          </w:p>
        </w:tc>
        <w:tc>
          <w:tcPr>
            <w:tcW w:w="1558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nil"/>
              <w:insideV w:val="nil"/>
            </w:tcBorders>
            <w:shd w:fill="FFFFFF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Custo Estimado</w:t>
            </w:r>
          </w:p>
        </w:tc>
        <w:tc>
          <w:tcPr>
            <w:tcW w:w="1736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222"/>
              </w:rPr>
              <w:t>Realizado ou não realizado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>
        <w:trPr>
          <w:trHeight w:val="603" w:hRule="atLeast"/>
          <w:cantSplit w:val="false"/>
        </w:trPr>
        <w:tc>
          <w:tcPr>
            <w:tcW w:w="2689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*1.1-A Avaliação Institucional tem caráter formativo. Visa à construção de uma cultura reflexiva que possibilite o permanente aperfeiçoamento da missão e finalidade das instituições de Educação Superior, em que um dos instrumentos é a autoavaliação institucional. Como você percebe a utilização dos resultados da autoavaliação como subsídio à revisão, proposição e implementação das ações na sua unidade/subunidade?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que se refere à questão acima descrita, a maioria considera BOA a utilização dos resultados, porém como são grandes as demandas que envolvem a CSA, precisamos dar continuidade as ações já iniciadas e implementar novas ações. Assim, existe a necessidade de recursos para a para implementação e ampliação das ações propostas neste plano.</w:t>
            </w:r>
          </w:p>
        </w:tc>
        <w:tc>
          <w:tcPr>
            <w:tcW w:w="2418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Melhoria das condições de trabalho da Comissão Setorial do campus de Palmeira das Missões.</w:t>
            </w:r>
          </w:p>
        </w:tc>
        <w:tc>
          <w:tcPr>
            <w:tcW w:w="2120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Devido à grande demanda de atividades burocráticas, de levantamento e de  divulgação interna das ações realizadas pela CSA, esta ação justifica-se para manter viável o  trabalho da Comissão a fim de sanar as  dificuldades apontadas no relatório de autoavaliação 2014 com status de “Regular” e/ou “Insatisfatórias”.</w:t>
            </w:r>
          </w:p>
        </w:tc>
        <w:tc>
          <w:tcPr>
            <w:tcW w:w="2123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Escolha de bolsista através de edital para a para auxiliar efetivamente nos trabalhos da CSA e pagamento de bolsa por tempo determinado de um ano.</w:t>
            </w:r>
          </w:p>
        </w:tc>
        <w:tc>
          <w:tcPr>
            <w:tcW w:w="1558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nil"/>
              <w:insideV w:val="nil"/>
            </w:tcBorders>
            <w:shd w:fill="FFFFFF" w:val="clear"/>
            <w:tcMar>
              <w:left w:w="-1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R$ 3.000,00 </w:t>
            </w:r>
            <w:r>
              <w:rPr>
                <w:rFonts w:ascii="Times New Roman" w:hAnsi="Times New Roman"/>
              </w:rPr>
              <w:t>para manutenção de um bolsista.</w:t>
            </w:r>
          </w:p>
        </w:tc>
        <w:tc>
          <w:tcPr>
            <w:tcW w:w="1736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  <w:tcMar>
              <w:left w:w="-1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>
          <w:trHeight w:val="603" w:hRule="atLeast"/>
          <w:cantSplit w:val="false"/>
        </w:trPr>
        <w:tc>
          <w:tcPr>
            <w:tcW w:w="2689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  <w:tcMar>
              <w:left w:w="-1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  Você identifica o Plano de Desenvolvimento Institucional (PDI) como referência para as ações de ensino, pesquisa e extensão, levando em conta as políticas nele contidas?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Faltam muitas informações sobre o PDI, é necessário um trabalho de esclarecimento sobre este Plano em toda a comunidade acadêmica.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 O plano de Gestão de Logísticas Sustentável é uma ferramenta de planejamento ambiental que busca estabelecer práticas sustentáveis a serem adotadas na instituição. Diante da importância do instrumento, como você avalia a divulgação de tal instrumento?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Plano de Logística Sustentável, aos poucos está sendo conhecido pela comunidade acadêmica. Entretanto, há muito trabalho a ser desenvolvido, tanto para se fazer conhecer como para pô-lo em prática.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18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Conhecer o Plano de Desenvolvimento Institucional.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Conhecer o Plano de Gestão de Logística Sustentável</w:t>
            </w:r>
          </w:p>
        </w:tc>
        <w:tc>
          <w:tcPr>
            <w:tcW w:w="2120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Porque uma parcela significativa de todos os discentes afirmaram que conhecem parcialmente ou desconhecem o PDI.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Porque uma parcela importante dos discentes afirmaram que consideram regular, desconhecem ou consideram insatisfatório o Plano de Gestão de Logística Sustentável</w:t>
            </w:r>
          </w:p>
        </w:tc>
        <w:tc>
          <w:tcPr>
            <w:tcW w:w="2123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 parceria com a PROPLAN realizar palestras de divulgação na comunidade acadêmica com o envolvimento dos Diretórios Acadêmicos, durante as Semanas Acadêmicas e projetos como o Viva Campus.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 parceria com a COMPLANA realizar palestras de divulgação à comunidade acadêmica com o envolvimento dos Diretórios Acadêmicos, durante as Semanas Acadêmicas e projetos como o “Divulgação de conhecimentos, vivências com a natureza e práticas sustentáveis através da Educação Ambiental (EA).”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8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nil"/>
              <w:insideV w:val="nil"/>
            </w:tcBorders>
            <w:shd w:fill="FFFFFF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36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81" w:hRule="atLeast"/>
          <w:cantSplit w:val="false"/>
        </w:trPr>
        <w:tc>
          <w:tcPr>
            <w:tcW w:w="12644" w:type="dxa"/>
            <w:gridSpan w:val="18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9BBB59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Eixo 3 - Políticas Acadêmicas</w:t>
            </w:r>
          </w:p>
        </w:tc>
      </w:tr>
      <w:tr>
        <w:trPr>
          <w:trHeight w:val="317" w:hRule="atLeast"/>
          <w:cantSplit w:val="false"/>
        </w:trPr>
        <w:tc>
          <w:tcPr>
            <w:tcW w:w="12644" w:type="dxa"/>
            <w:gridSpan w:val="18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9BBB59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Dimensão 2: Políticas para o ensino, pesquisa e extensão </w:t>
            </w:r>
          </w:p>
        </w:tc>
      </w:tr>
      <w:tr>
        <w:trPr>
          <w:trHeight w:val="603" w:hRule="atLeast"/>
          <w:cantSplit w:val="false"/>
        </w:trPr>
        <w:tc>
          <w:tcPr>
            <w:tcW w:w="2082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Referência à Pesquisa de Autoavaliação Institucional </w:t>
            </w:r>
          </w:p>
        </w:tc>
        <w:tc>
          <w:tcPr>
            <w:tcW w:w="2342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Título da Ação (o que?)</w:t>
            </w:r>
          </w:p>
        </w:tc>
        <w:tc>
          <w:tcPr>
            <w:tcW w:w="2186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Justificativa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(Por que?)</w:t>
            </w:r>
          </w:p>
        </w:tc>
        <w:tc>
          <w:tcPr>
            <w:tcW w:w="2027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Detalhamento da Ação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(Como?)</w:t>
            </w:r>
          </w:p>
        </w:tc>
        <w:tc>
          <w:tcPr>
            <w:tcW w:w="1970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Custo Estimado</w:t>
            </w:r>
          </w:p>
        </w:tc>
        <w:tc>
          <w:tcPr>
            <w:tcW w:w="2037" w:type="dxa"/>
            <w:gridSpan w:val="5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222"/>
              </w:rPr>
              <w:t>Realizado ou não realizado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>
        <w:trPr>
          <w:trHeight w:val="603" w:hRule="atLeast"/>
          <w:cantSplit w:val="false"/>
        </w:trPr>
        <w:tc>
          <w:tcPr>
            <w:tcW w:w="2082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  <w:tcMar>
              <w:left w:w="-1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2.1 Quanto aos mecanismos de acompanhamento, cumprimento e divulgação dos trabalhos de conclusão de curso, você os considera: (...)</w:t>
            </w:r>
          </w:p>
          <w:p>
            <w:pPr>
              <w:pStyle w:val="Normal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Alguns cursos, mas nem todos, tem a obrigatoriedade de apresentação de TCC. Para os cursos que são concluídos com o TCC, os alunos afirmaram não ter acesso aos seus trabalhos.</w:t>
            </w:r>
          </w:p>
          <w:p>
            <w:pPr>
              <w:pStyle w:val="Normal"/>
              <w:jc w:val="center"/>
              <w:rPr>
                <w:rFonts w:ascii="Times New Roman" w:hAnsi="Times New Roman"/>
                <w:bCs/>
                <w:i/>
                <w:color w:val="000000"/>
              </w:rPr>
            </w:pPr>
            <w:r>
              <w:rPr>
                <w:rFonts w:ascii="Times New Roman" w:hAnsi="Times New Roman"/>
                <w:bCs/>
                <w:i/>
                <w:color w:val="000000"/>
              </w:rPr>
              <w:t>“</w:t>
            </w:r>
            <w:r>
              <w:rPr>
                <w:rFonts w:ascii="Times New Roman" w:hAnsi="Times New Roman"/>
                <w:bCs/>
                <w:i/>
                <w:color w:val="000000"/>
              </w:rPr>
              <w:t>Meu curso não tem TCC.”</w:t>
            </w:r>
          </w:p>
        </w:tc>
        <w:tc>
          <w:tcPr>
            <w:tcW w:w="2342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Apoio ao Repositório Virtual de TCCs</w:t>
            </w:r>
          </w:p>
        </w:tc>
        <w:tc>
          <w:tcPr>
            <w:tcW w:w="2186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Justifica-se devido ao número de estudantes que declararam não ter acesso aos seus trabalhos de conclusão de curso.</w:t>
            </w:r>
          </w:p>
        </w:tc>
        <w:tc>
          <w:tcPr>
            <w:tcW w:w="2027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Este problema é institucional. A Prograd está envolvida com a criação de um repositório virtual.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CSA enviará, assim que a regulamentação estiver pronta pela Prograd, circular às Coordenações do Curso informando a necessidade do envio do material digitalizado para arquivo virtual.</w:t>
            </w:r>
          </w:p>
        </w:tc>
        <w:tc>
          <w:tcPr>
            <w:tcW w:w="1970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037" w:type="dxa"/>
            <w:gridSpan w:val="5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603" w:hRule="atLeast"/>
          <w:cantSplit w:val="false"/>
        </w:trPr>
        <w:tc>
          <w:tcPr>
            <w:tcW w:w="2082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  <w:tcMar>
              <w:left w:w="-1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2.5 Como você avalia o apoio e o incentivo da sua unidade de ensino à organização dos estudantes e à participação dos Diretórios Acadêmicos (DA’s) nas discussões e atividades do seu curso.</w:t>
            </w:r>
          </w:p>
          <w:p>
            <w:pPr>
              <w:pStyle w:val="Normal"/>
              <w:jc w:val="center"/>
              <w:rPr>
                <w:rFonts w:ascii="Times New Roman" w:hAnsi="Times New Roman"/>
                <w:bCs/>
                <w:i/>
                <w:color w:val="000000"/>
              </w:rPr>
            </w:pPr>
            <w:r>
              <w:rPr>
                <w:rFonts w:ascii="Times New Roman" w:hAnsi="Times New Roman"/>
                <w:bCs/>
                <w:i/>
                <w:color w:val="000000"/>
              </w:rPr>
              <w:t>“</w:t>
            </w:r>
            <w:r>
              <w:rPr>
                <w:rFonts w:ascii="Times New Roman" w:hAnsi="Times New Roman"/>
                <w:bCs/>
                <w:i/>
                <w:color w:val="000000"/>
              </w:rPr>
              <w:t>Na minha unidade não ocorre este estímulo a participação de estudantes em DA’s há uma percepção dos docentes de quanto mais longe os estudantes estiverem disto melhor para eles.” “Existe pouco envolvimento dos diretórios com os acadêmicos.”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color w:val="000000"/>
              </w:rPr>
              <w:t>“Os DA’s não dividem suas informações com o público em geral.”</w:t>
            </w:r>
          </w:p>
          <w:p>
            <w:pPr>
              <w:pStyle w:val="Normal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</w:r>
          </w:p>
        </w:tc>
        <w:tc>
          <w:tcPr>
            <w:tcW w:w="2342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Motivar maior participação/integração do DCE. </w:t>
            </w:r>
            <w:r>
              <w:rPr>
                <w:rFonts w:ascii="Times New Roman" w:hAnsi="Times New Roman"/>
                <w:bCs/>
              </w:rPr>
              <w:t>Apoio aos diretórios acadêmicos do centro.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86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Justifica-se pela falta de informação/integração dos alunos junto aos Diretórios acadêmicos.</w:t>
            </w:r>
          </w:p>
        </w:tc>
        <w:tc>
          <w:tcPr>
            <w:tcW w:w="2027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 parceria com os Diretórios Acadêmicos dos Estudantes mobilizar através de encontros periódicos, para discutir ações de comunicação e levantamento de demandas junto aos Diretórios Acadêmicos dos Cursos.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Oferecer auxílio financeiro para eventos como: diárias para palestrantes, despensas com transportes para palestrante, bolsas  e material de expediente para serem utilizados nas semanas acadêmicas dos cursos, Cada DA terá o valor de R$ 1.000,00</w:t>
            </w:r>
          </w:p>
        </w:tc>
        <w:tc>
          <w:tcPr>
            <w:tcW w:w="1970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R$ 6.000,00 </w:t>
            </w:r>
            <w:r>
              <w:rPr>
                <w:rFonts w:ascii="Times New Roman" w:hAnsi="Times New Roman"/>
              </w:rPr>
              <w:t>para cada curso que realizar sua Semana Acadêmica.</w:t>
            </w:r>
          </w:p>
        </w:tc>
        <w:tc>
          <w:tcPr>
            <w:tcW w:w="2037" w:type="dxa"/>
            <w:gridSpan w:val="5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</w:tr>
      <w:tr>
        <w:trPr>
          <w:trHeight w:val="603" w:hRule="atLeast"/>
          <w:cantSplit w:val="false"/>
        </w:trPr>
        <w:tc>
          <w:tcPr>
            <w:tcW w:w="2082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  <w:tcMar>
              <w:left w:w="-1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2.4 Como você considera a orientação e o acompanhamento das atividades práticas desenvolvidas nos laboratórios?</w:t>
            </w:r>
          </w:p>
          <w:p>
            <w:pPr>
              <w:pStyle w:val="Normal"/>
              <w:jc w:val="center"/>
              <w:rPr>
                <w:rFonts w:ascii="Times New Roman" w:hAnsi="Times New Roman"/>
                <w:bCs/>
                <w:i/>
                <w:color w:val="000000"/>
              </w:rPr>
            </w:pPr>
            <w:r>
              <w:rPr>
                <w:rFonts w:ascii="Times New Roman" w:hAnsi="Times New Roman"/>
                <w:bCs/>
                <w:i/>
                <w:color w:val="000000"/>
              </w:rPr>
              <w:t>“</w:t>
            </w:r>
            <w:r>
              <w:rPr>
                <w:rFonts w:ascii="Times New Roman" w:hAnsi="Times New Roman"/>
                <w:bCs/>
                <w:i/>
                <w:color w:val="000000"/>
              </w:rPr>
              <w:t>Pouco usado o laboratório e a biblioteca em horários de aula.”</w:t>
            </w:r>
          </w:p>
          <w:p>
            <w:pPr>
              <w:pStyle w:val="Normal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</w:r>
          </w:p>
        </w:tc>
        <w:tc>
          <w:tcPr>
            <w:tcW w:w="2342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Contratação de monitoria subsidiada (a partir deste ano) pela Direção do Campus em parceria com a Prograd. Assim, espera-se ter solucionado esta demanda.</w:t>
            </w:r>
          </w:p>
        </w:tc>
        <w:tc>
          <w:tcPr>
            <w:tcW w:w="2186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027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70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037" w:type="dxa"/>
            <w:gridSpan w:val="5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254" w:hRule="atLeast"/>
          <w:cantSplit w:val="false"/>
        </w:trPr>
        <w:tc>
          <w:tcPr>
            <w:tcW w:w="12644" w:type="dxa"/>
            <w:gridSpan w:val="18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9BBB59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Dimensão 4: Comunicação com a Sociedade</w:t>
            </w:r>
          </w:p>
        </w:tc>
      </w:tr>
      <w:tr>
        <w:trPr>
          <w:trHeight w:val="603" w:hRule="atLeast"/>
          <w:cantSplit w:val="false"/>
        </w:trPr>
        <w:tc>
          <w:tcPr>
            <w:tcW w:w="207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Referência à Pesquisa de Autoavaliação Institucional </w:t>
            </w:r>
          </w:p>
        </w:tc>
        <w:tc>
          <w:tcPr>
            <w:tcW w:w="2480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Título da Ação (o que?)</w:t>
            </w:r>
          </w:p>
        </w:tc>
        <w:tc>
          <w:tcPr>
            <w:tcW w:w="2145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Justificativa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(Por que?)</w:t>
            </w:r>
          </w:p>
        </w:tc>
        <w:tc>
          <w:tcPr>
            <w:tcW w:w="2003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Detalhamento da Ação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(Como?)</w:t>
            </w:r>
          </w:p>
        </w:tc>
        <w:tc>
          <w:tcPr>
            <w:tcW w:w="1947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Custo Estimado</w:t>
            </w:r>
          </w:p>
        </w:tc>
        <w:tc>
          <w:tcPr>
            <w:tcW w:w="1996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222"/>
              </w:rPr>
              <w:t>Realizado ou não realizado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>
        <w:trPr>
          <w:trHeight w:val="603" w:hRule="atLeast"/>
          <w:cantSplit w:val="false"/>
        </w:trPr>
        <w:tc>
          <w:tcPr>
            <w:tcW w:w="207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  <w:tcMar>
              <w:left w:w="-10" w:type="dxa"/>
            </w:tcMar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3.2-Como você avalia os canais de comunicação externa da</w:t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instituição (canal multiweb, página da web, Rádio Universitária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TV Campus)?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“</w:t>
            </w:r>
            <w:r>
              <w:rPr>
                <w:rFonts w:ascii="Times New Roman" w:hAnsi="Times New Roman"/>
                <w:i/>
              </w:rPr>
              <w:t>Deveria ter mais informações da coordenadoria do curso nas divulgações de eventos.”</w:t>
            </w:r>
          </w:p>
        </w:tc>
        <w:tc>
          <w:tcPr>
            <w:tcW w:w="2480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Divulgação dos canais de comunicação externos.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45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Justifica-se pois existem os canais de comunicação, mas ainda são desconhecidos de uma parcela dos alunos.</w:t>
            </w:r>
          </w:p>
        </w:tc>
        <w:tc>
          <w:tcPr>
            <w:tcW w:w="2003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Melhorar a divulgação virtual (através de redes sociais) dos canais de comunicação externa existentes.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Proporcionar maior visibilidade ao campus e aperfeiçoar a comunicação interna.</w:t>
            </w:r>
          </w:p>
        </w:tc>
        <w:tc>
          <w:tcPr>
            <w:tcW w:w="1947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R$ 3.000,00</w:t>
            </w:r>
            <w:r>
              <w:rPr>
                <w:rFonts w:ascii="Times New Roman" w:hAnsi="Times New Roman"/>
              </w:rPr>
              <w:t xml:space="preserve"> para materiais de divulgação como Foders, baneres bloquinhos.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96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</w:r>
          </w:p>
        </w:tc>
      </w:tr>
      <w:tr>
        <w:trPr>
          <w:trHeight w:val="319" w:hRule="atLeast"/>
          <w:cantSplit w:val="false"/>
        </w:trPr>
        <w:tc>
          <w:tcPr>
            <w:tcW w:w="12644" w:type="dxa"/>
            <w:gridSpan w:val="18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BD4B4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Eixo 4 - Políticas de Gestão</w:t>
            </w:r>
          </w:p>
        </w:tc>
      </w:tr>
      <w:tr>
        <w:trPr>
          <w:trHeight w:val="253" w:hRule="atLeast"/>
          <w:cantSplit w:val="false"/>
        </w:trPr>
        <w:tc>
          <w:tcPr>
            <w:tcW w:w="12644" w:type="dxa"/>
            <w:gridSpan w:val="18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BD4B4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Dimensão 6: Organização e Gestão da Instituição</w:t>
            </w:r>
          </w:p>
        </w:tc>
      </w:tr>
      <w:tr>
        <w:trPr>
          <w:trHeight w:val="603" w:hRule="atLeast"/>
          <w:cantSplit w:val="false"/>
        </w:trPr>
        <w:tc>
          <w:tcPr>
            <w:tcW w:w="207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Referência à Pesquisa de Autoavaliação Institucional </w:t>
            </w:r>
          </w:p>
        </w:tc>
        <w:tc>
          <w:tcPr>
            <w:tcW w:w="2480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Título da Ação (o que?)</w:t>
            </w:r>
          </w:p>
        </w:tc>
        <w:tc>
          <w:tcPr>
            <w:tcW w:w="2145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Justificativa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(Por que?)</w:t>
            </w:r>
          </w:p>
        </w:tc>
        <w:tc>
          <w:tcPr>
            <w:tcW w:w="2003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Detalhamento da Ação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(Como?)</w:t>
            </w:r>
          </w:p>
        </w:tc>
        <w:tc>
          <w:tcPr>
            <w:tcW w:w="1947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Custo Estimado</w:t>
            </w:r>
          </w:p>
        </w:tc>
        <w:tc>
          <w:tcPr>
            <w:tcW w:w="1996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222"/>
              </w:rPr>
              <w:t>Realizado ou não realizado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>
        <w:trPr>
          <w:trHeight w:val="603" w:hRule="atLeast"/>
          <w:cantSplit w:val="false"/>
        </w:trPr>
        <w:tc>
          <w:tcPr>
            <w:tcW w:w="207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  <w:tcMar>
              <w:left w:w="-1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 Qual a sua avaliação com relação à disponibilidade e à atualização do acervo das bibliotecas que você utiliza?</w:t>
            </w:r>
          </w:p>
          <w:p>
            <w:pPr>
              <w:pStyle w:val="Normal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“</w:t>
            </w:r>
            <w:r>
              <w:rPr>
                <w:rFonts w:ascii="Times New Roman" w:hAnsi="Times New Roman"/>
                <w:i/>
              </w:rPr>
              <w:t xml:space="preserve">Faltam livros pedagógicos na biblioteca.”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80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Divulgar os canais de solicitação de impréstimo/compra de livros</w:t>
            </w:r>
          </w:p>
        </w:tc>
        <w:tc>
          <w:tcPr>
            <w:tcW w:w="2145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Uma parcela considerável de alunos afirmou que faltam livros no acervo da biblioteca.</w:t>
            </w:r>
          </w:p>
        </w:tc>
        <w:tc>
          <w:tcPr>
            <w:tcW w:w="2003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Pesquisar junto aos professores dos cursos quais os livros mais utilizados e fazer um levantamento dos livros que existem em menor quantidade e divulgar os canais de solicitação de compra e, principalmente, empréstimo de livros através da Biblioteca Central. </w:t>
            </w:r>
          </w:p>
        </w:tc>
        <w:tc>
          <w:tcPr>
            <w:tcW w:w="1947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6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</w:r>
          </w:p>
        </w:tc>
      </w:tr>
      <w:tr>
        <w:trPr>
          <w:trHeight w:val="261" w:hRule="atLeast"/>
          <w:cantSplit w:val="false"/>
        </w:trPr>
        <w:tc>
          <w:tcPr>
            <w:tcW w:w="12644" w:type="dxa"/>
            <w:gridSpan w:val="18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CCC0D9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Eixo 5 - Infraestrutura </w:t>
            </w:r>
          </w:p>
        </w:tc>
      </w:tr>
      <w:tr>
        <w:trPr>
          <w:trHeight w:val="266" w:hRule="atLeast"/>
          <w:cantSplit w:val="false"/>
        </w:trPr>
        <w:tc>
          <w:tcPr>
            <w:tcW w:w="12644" w:type="dxa"/>
            <w:gridSpan w:val="18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CCC0D9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Dimensão 7: Estrutura Física</w:t>
            </w:r>
          </w:p>
        </w:tc>
      </w:tr>
      <w:tr>
        <w:trPr>
          <w:trHeight w:val="603" w:hRule="atLeast"/>
          <w:cantSplit w:val="false"/>
        </w:trPr>
        <w:tc>
          <w:tcPr>
            <w:tcW w:w="207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Referência à Pesquisa de Autoavaliação Institucional </w:t>
            </w:r>
          </w:p>
        </w:tc>
        <w:tc>
          <w:tcPr>
            <w:tcW w:w="2480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Título da Ação (o que?)</w:t>
            </w:r>
          </w:p>
        </w:tc>
        <w:tc>
          <w:tcPr>
            <w:tcW w:w="2145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Justificativa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(Por que?)</w:t>
            </w:r>
          </w:p>
        </w:tc>
        <w:tc>
          <w:tcPr>
            <w:tcW w:w="2003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Detalhamento da Ação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(Como?)</w:t>
            </w:r>
          </w:p>
        </w:tc>
        <w:tc>
          <w:tcPr>
            <w:tcW w:w="1947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Custo Estimado</w:t>
            </w:r>
          </w:p>
        </w:tc>
        <w:tc>
          <w:tcPr>
            <w:tcW w:w="1996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222"/>
              </w:rPr>
              <w:t>Realizado ou não realizado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>
        <w:trPr>
          <w:trHeight w:val="603" w:hRule="atLeast"/>
          <w:cantSplit w:val="false"/>
        </w:trPr>
        <w:tc>
          <w:tcPr>
            <w:tcW w:w="207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  <w:tcMar>
              <w:left w:w="-1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 Nas condições de infraestrutura, são considerados os aspectos ambientais (acústicas, iluminação, ventilação, temperatura, etc.) bem como a disponibilidade, conservação e adequação de instalações (salas de aula, laboratórios e ambientes administrativos). Num contexto geral, como você avalia a sua unidade/subunidade?</w:t>
            </w:r>
          </w:p>
          <w:p>
            <w:pPr>
              <w:pStyle w:val="Normal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“</w:t>
            </w:r>
            <w:r>
              <w:rPr>
                <w:rFonts w:ascii="Times New Roman" w:hAnsi="Times New Roman"/>
                <w:i/>
              </w:rPr>
              <w:t>Por gentileza peço a melhoria da internet e colocar ar condicionado em todas as salas...”</w:t>
            </w:r>
          </w:p>
          <w:p>
            <w:pPr>
              <w:pStyle w:val="Normal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 As condições de disponibilidade, conservação e acesso aos equipamentos, recursos audiovisuais, multimídia, internet e intranet na unidade/subunidade em que você atua são: (...)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“</w:t>
            </w:r>
            <w:r>
              <w:rPr>
                <w:rFonts w:ascii="Times New Roman" w:hAnsi="Times New Roman"/>
                <w:i/>
              </w:rPr>
              <w:t xml:space="preserve">Por gentileza peço a melhoria da internet e colocar ar condicionado em todas as salas...” </w:t>
            </w:r>
          </w:p>
          <w:p>
            <w:pPr>
              <w:pStyle w:val="Normal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“</w:t>
            </w:r>
            <w:r>
              <w:rPr>
                <w:rFonts w:ascii="Times New Roman" w:hAnsi="Times New Roman"/>
                <w:i/>
              </w:rPr>
              <w:t>Melhoramento dos datas shows.”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*5.4-Qual a sua avaliação com relação à disponibilidade e conservação dos espaços de convivência que você utiliza?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trabalho de melhoramento dos espaços de convivências já iniciou, entretanto,, como não foram sanadas todas as demandas, as ações serão continuadas.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80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Melhoria da ventilação/temperatura nas salas de aula.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Melhoria dos recursos audiovisuais nas salas de aula e auditório.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Ajardinamento e lazer do campus.</w:t>
            </w:r>
          </w:p>
        </w:tc>
        <w:tc>
          <w:tcPr>
            <w:tcW w:w="2145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Grande parcela dos discentes afirmou a necessidade de melhorias quanto à ventilação e ao condicionamento do ar. Segundo levantamento da CSA, </w:t>
            </w:r>
            <w:r>
              <w:rPr>
                <w:rFonts w:ascii="Times New Roman" w:hAnsi="Times New Roman"/>
                <w:color w:val="000000"/>
              </w:rPr>
              <w:t xml:space="preserve">19 </w:t>
            </w:r>
            <w:r>
              <w:rPr>
                <w:rFonts w:ascii="Times New Roman" w:hAnsi="Times New Roman"/>
              </w:rPr>
              <w:t>sala de aula não apresentam ar condicionado instalado.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Porque muitos discentes afirmaram que existe precariedade nos data shows devido a equipamentos defeituosos, sem condições de uso e problemas no acesso à internet.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Melhorar a qualidade de vida da comunidade interna do campus.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03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Aquisição de equipamentos de ar condicionado e instalação dos mesmos nas salas de aula.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Aquisição de data shows e roteadores.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Comunicar a demanda de falta de material audiovisual às Chefias de Departamento e ao Conselho de Centro.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Será ampliada a jardinagem do campus Palmeira das Missões por meio de projetos gerenciados por professores/TAE responsáveis pela execução com o apoio de um bolsista.</w:t>
            </w:r>
          </w:p>
        </w:tc>
        <w:tc>
          <w:tcPr>
            <w:tcW w:w="1947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R$ 35.000,00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R$ 15.000,000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R$ 3.000,00</w:t>
            </w:r>
            <w:r>
              <w:rPr>
                <w:rFonts w:ascii="Times New Roman" w:hAnsi="Times New Roman"/>
                <w:bCs/>
              </w:rPr>
              <w:t xml:space="preserve"> para manutenção de bolsista.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R$ </w:t>
            </w:r>
            <w:r>
              <w:rPr>
                <w:rFonts w:ascii="Times New Roman" w:hAnsi="Times New Roman"/>
                <w:b/>
                <w:bCs/>
              </w:rPr>
              <w:t>7.000,00</w:t>
            </w:r>
            <w:r>
              <w:rPr>
                <w:rFonts w:ascii="Times New Roman" w:hAnsi="Times New Roman"/>
                <w:bCs/>
              </w:rPr>
              <w:t xml:space="preserve"> para compra de bancos.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R$ </w:t>
            </w:r>
            <w:r>
              <w:rPr>
                <w:rFonts w:ascii="Times New Roman" w:hAnsi="Times New Roman"/>
                <w:b/>
                <w:bCs/>
              </w:rPr>
              <w:t>5.000,00</w:t>
            </w:r>
            <w:r>
              <w:rPr>
                <w:rFonts w:ascii="Times New Roman" w:hAnsi="Times New Roman"/>
                <w:bCs/>
              </w:rPr>
              <w:t xml:space="preserve"> para compra de insumos para jardinagem.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R$ 1</w:t>
            </w:r>
            <w:r>
              <w:rPr>
                <w:rFonts w:ascii="Times New Roman" w:hAnsi="Times New Roman"/>
                <w:b/>
                <w:bCs/>
              </w:rPr>
              <w:t xml:space="preserve">.000,00 </w:t>
            </w:r>
            <w:r>
              <w:rPr>
                <w:rFonts w:ascii="Times New Roman" w:hAnsi="Times New Roman"/>
                <w:bCs/>
              </w:rPr>
              <w:t>para compra de bicicletário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R$ 2.000,00 </w:t>
            </w:r>
            <w:r>
              <w:rPr>
                <w:rFonts w:ascii="Times New Roman" w:hAnsi="Times New Roman"/>
                <w:bCs/>
              </w:rPr>
              <w:t xml:space="preserve">compra de lixeiras externas.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96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</w:r>
          </w:p>
        </w:tc>
      </w:tr>
      <w:tr>
        <w:trPr>
          <w:trHeight w:val="603" w:hRule="atLeast"/>
          <w:cantSplit w:val="false"/>
        </w:trPr>
        <w:tc>
          <w:tcPr>
            <w:tcW w:w="10650" w:type="dxa"/>
            <w:gridSpan w:val="15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  <w:tcMar>
              <w:left w:w="-10" w:type="dxa"/>
            </w:tcMar>
          </w:tcPr>
          <w:p>
            <w:pPr>
              <w:pStyle w:val="Normal"/>
              <w:rPr>
                <w:rFonts w:cs="Calibri" w:ascii="Times New Roman" w:hAnsi="Times New Roman"/>
                <w:b/>
                <w:bCs/>
              </w:rPr>
            </w:pPr>
            <w:r>
              <w:rPr>
                <w:rFonts w:cs="Calibri" w:ascii="Times New Roman" w:hAnsi="Times New Roman"/>
                <w:b/>
                <w:bCs/>
              </w:rPr>
              <w:t xml:space="preserve">Total de Investimentos </w:t>
            </w:r>
          </w:p>
        </w:tc>
        <w:tc>
          <w:tcPr>
            <w:tcW w:w="1994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insideH w:val="single" w:sz="8" w:space="0" w:color="4F81BD"/>
              <w:right w:val="single" w:sz="8" w:space="0" w:color="4F81BD"/>
              <w:insideV w:val="single" w:sz="8" w:space="0" w:color="4F81BD"/>
            </w:tcBorders>
            <w:shd w:fill="FFFFFF" w:val="clear"/>
          </w:tcPr>
          <w:p>
            <w:pPr>
              <w:pStyle w:val="Normal"/>
              <w:rPr>
                <w:rFonts w:cs="Calibri" w:ascii="Times New Roman" w:hAnsi="Times New Roman"/>
                <w:b/>
                <w:bCs/>
              </w:rPr>
            </w:pPr>
            <w:r>
              <w:rPr>
                <w:rFonts w:cs="Calibri" w:ascii="Times New Roman" w:hAnsi="Times New Roman"/>
                <w:b/>
                <w:bCs/>
              </w:rPr>
              <w:t>Total de Investimentos R$ 78.000,00</w:t>
            </w:r>
          </w:p>
        </w:tc>
      </w:tr>
    </w:tbl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7" w:right="1417" w:header="0" w:top="1701" w:footer="0" w:bottom="170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3617a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A96D82-669E-44B3-848E-947FE09FC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2016-04-18T11:42:00Z</dcterms:created>
  <dc:creator>Viviane</dc:creator>
  <dc:language>pt-BR</dc:language>
  <cp:lastModifiedBy>usuario</cp:lastModifiedBy>
  <dcterms:modified xsi:type="dcterms:W3CDTF">2016-04-19T12:18:00Z</dcterms:modified>
  <cp:revision>4</cp:revision>
</cp:coreProperties>
</file>